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7A8F" w14:textId="77777777" w:rsidR="00B87817" w:rsidRPr="00665B2A" w:rsidRDefault="006E3A29" w:rsidP="00665B2A">
      <w:pPr>
        <w:spacing w:line="360" w:lineRule="auto"/>
        <w:ind w:left="0" w:hanging="2"/>
        <w:jc w:val="center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ANEXO VII – MINUTA DO TERMO DE COLABORAÇÃO</w:t>
      </w:r>
    </w:p>
    <w:p w14:paraId="742FA9F8" w14:textId="77777777" w:rsidR="00B87817" w:rsidRPr="00665B2A" w:rsidRDefault="00B87817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6398901E" w14:textId="2F7D4502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 xml:space="preserve">PROCESSO Nº </w:t>
      </w:r>
      <w:r w:rsidR="00301469" w:rsidRPr="00665B2A">
        <w:rPr>
          <w:rFonts w:ascii="Century Gothic" w:hAnsi="Century Gothic"/>
          <w:b/>
          <w:sz w:val="24"/>
          <w:szCs w:val="24"/>
        </w:rPr>
        <w:t>1500. 1381</w:t>
      </w:r>
      <w:r w:rsidRPr="00665B2A">
        <w:rPr>
          <w:rFonts w:ascii="Century Gothic" w:hAnsi="Century Gothic"/>
          <w:b/>
          <w:bCs/>
          <w:sz w:val="24"/>
          <w:szCs w:val="24"/>
        </w:rPr>
        <w:t>/2021</w:t>
      </w:r>
    </w:p>
    <w:p w14:paraId="6EDDC702" w14:textId="35DAB95C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CHAMADA PÚBLICA Nº</w:t>
      </w:r>
      <w:r w:rsidR="00665B2A">
        <w:rPr>
          <w:rFonts w:ascii="Century Gothic" w:hAnsi="Century Gothic"/>
          <w:b/>
          <w:sz w:val="24"/>
          <w:szCs w:val="24"/>
        </w:rPr>
        <w:t xml:space="preserve"> 06</w:t>
      </w:r>
      <w:r w:rsidRPr="00665B2A">
        <w:rPr>
          <w:rFonts w:ascii="Century Gothic" w:hAnsi="Century Gothic"/>
          <w:b/>
          <w:sz w:val="24"/>
          <w:szCs w:val="24"/>
        </w:rPr>
        <w:t>/2021</w:t>
      </w:r>
    </w:p>
    <w:p w14:paraId="4D287815" w14:textId="77777777" w:rsidR="00B87817" w:rsidRPr="00665B2A" w:rsidRDefault="00B87817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2493AE40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TERMO DE COLABORAÇÃO Nº ____/2021 QUE ENTRE SI CELEBRAM A FUNDAÇÃO MUNICIPAL DE AÇÃO CULTURAL - FMAC E A _________________________.</w:t>
      </w:r>
    </w:p>
    <w:p w14:paraId="509080F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ab/>
      </w:r>
      <w:r w:rsidRPr="00665B2A">
        <w:rPr>
          <w:rFonts w:ascii="Century Gothic" w:hAnsi="Century Gothic"/>
          <w:sz w:val="24"/>
          <w:szCs w:val="24"/>
        </w:rPr>
        <w:tab/>
      </w:r>
    </w:p>
    <w:p w14:paraId="52AFD0DA" w14:textId="008D5609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A </w:t>
      </w:r>
      <w:r w:rsidRPr="00665B2A">
        <w:rPr>
          <w:rFonts w:ascii="Century Gothic" w:hAnsi="Century Gothic"/>
          <w:b/>
          <w:sz w:val="24"/>
          <w:szCs w:val="24"/>
        </w:rPr>
        <w:t>FUNDAÇÃO MUNICIPAL DE AÇÃO CULTURAL</w:t>
      </w:r>
      <w:r w:rsidRPr="00665B2A">
        <w:rPr>
          <w:rFonts w:ascii="Century Gothic" w:hAnsi="Century Gothic"/>
          <w:sz w:val="24"/>
          <w:szCs w:val="24"/>
        </w:rPr>
        <w:t xml:space="preserve">, inscrita no CNPJ sob 01.834.835/0001-00 com sede na Av. da Paz, 900 – Jaraguá, Maceió/AL., doravante  denominada, </w:t>
      </w:r>
      <w:r w:rsidRPr="00665B2A">
        <w:rPr>
          <w:rFonts w:ascii="Century Gothic" w:hAnsi="Century Gothic"/>
          <w:b/>
          <w:sz w:val="24"/>
          <w:szCs w:val="24"/>
        </w:rPr>
        <w:t>ADMINISTRAÇÃO PÚBLICA MUNICIPAL INDIRETA</w:t>
      </w:r>
      <w:r w:rsidRPr="00665B2A">
        <w:rPr>
          <w:rFonts w:ascii="Century Gothic" w:hAnsi="Century Gothic"/>
          <w:sz w:val="24"/>
          <w:szCs w:val="24"/>
        </w:rPr>
        <w:t xml:space="preserve">, neste ato,  representada pela Diretora-Presidente, </w:t>
      </w:r>
      <w:r w:rsidRPr="00665B2A">
        <w:rPr>
          <w:rFonts w:ascii="Century Gothic" w:hAnsi="Century Gothic"/>
          <w:b/>
          <w:sz w:val="24"/>
          <w:szCs w:val="24"/>
        </w:rPr>
        <w:t>Sra.</w:t>
      </w:r>
      <w:r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b/>
          <w:sz w:val="24"/>
          <w:szCs w:val="24"/>
        </w:rPr>
        <w:t>Mirian da Silveira Monte</w:t>
      </w:r>
      <w:r w:rsidRPr="00665B2A">
        <w:rPr>
          <w:rFonts w:ascii="Century Gothic" w:hAnsi="Century Gothic"/>
          <w:sz w:val="24"/>
          <w:szCs w:val="24"/>
        </w:rPr>
        <w:t xml:space="preserve">, </w:t>
      </w:r>
      <w:r w:rsidR="00665B2A">
        <w:rPr>
          <w:rFonts w:ascii="Century Gothic" w:hAnsi="Century Gothic"/>
          <w:sz w:val="24"/>
          <w:szCs w:val="24"/>
        </w:rPr>
        <w:t xml:space="preserve">e a </w:t>
      </w:r>
      <w:r w:rsidRPr="00665B2A">
        <w:rPr>
          <w:rFonts w:ascii="Century Gothic" w:hAnsi="Century Gothic"/>
          <w:b/>
          <w:sz w:val="24"/>
          <w:szCs w:val="24"/>
        </w:rPr>
        <w:t>ORGANIZAÇÃO DA SOCIEDADE CIVIL</w:t>
      </w:r>
      <w:r w:rsidRPr="00665B2A">
        <w:rPr>
          <w:rFonts w:ascii="Century Gothic" w:hAnsi="Century Gothic"/>
          <w:sz w:val="24"/>
          <w:szCs w:val="24"/>
        </w:rPr>
        <w:t xml:space="preserve">, </w:t>
      </w:r>
      <w:r w:rsidR="00665B2A" w:rsidRPr="00665B2A">
        <w:rPr>
          <w:rFonts w:ascii="Century Gothic" w:hAnsi="Century Gothic"/>
          <w:sz w:val="24"/>
          <w:szCs w:val="24"/>
        </w:rPr>
        <w:t>doravante denominada,</w:t>
      </w:r>
      <w:r w:rsid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 xml:space="preserve">neste ato, representado por seu Presidente, </w:t>
      </w:r>
      <w:r w:rsidRPr="00665B2A">
        <w:rPr>
          <w:rFonts w:ascii="Century Gothic" w:hAnsi="Century Gothic"/>
          <w:b/>
          <w:sz w:val="24"/>
          <w:szCs w:val="24"/>
        </w:rPr>
        <w:t>__________________________,</w:t>
      </w:r>
      <w:r w:rsidRPr="00665B2A">
        <w:rPr>
          <w:rFonts w:ascii="Century Gothic" w:hAnsi="Century Gothic"/>
          <w:sz w:val="24"/>
          <w:szCs w:val="24"/>
        </w:rPr>
        <w:t xml:space="preserve"> (nacionalidade), (estado civil), (profissão), portador do CPF de n° ________________________ e RG nº _________________, resolvem celebrar o presente Termo de Colaboração, constantes nos autos do </w:t>
      </w:r>
      <w:r w:rsidRPr="00665B2A">
        <w:rPr>
          <w:rFonts w:ascii="Century Gothic" w:hAnsi="Century Gothic"/>
          <w:b/>
          <w:sz w:val="24"/>
          <w:szCs w:val="24"/>
        </w:rPr>
        <w:t xml:space="preserve">Processo Administrativo nº </w:t>
      </w:r>
      <w:r w:rsidR="00301469" w:rsidRPr="00665B2A">
        <w:rPr>
          <w:rFonts w:ascii="Century Gothic" w:hAnsi="Century Gothic"/>
          <w:b/>
          <w:sz w:val="24"/>
          <w:szCs w:val="24"/>
        </w:rPr>
        <w:t>1500. 1381</w:t>
      </w:r>
      <w:r w:rsidR="00301469" w:rsidRPr="00665B2A">
        <w:rPr>
          <w:rFonts w:ascii="Century Gothic" w:hAnsi="Century Gothic"/>
          <w:b/>
          <w:bCs/>
          <w:sz w:val="24"/>
          <w:szCs w:val="24"/>
        </w:rPr>
        <w:t>/2021</w:t>
      </w:r>
      <w:r w:rsidRPr="00665B2A">
        <w:rPr>
          <w:rFonts w:ascii="Century Gothic" w:hAnsi="Century Gothic"/>
          <w:sz w:val="24"/>
          <w:szCs w:val="24"/>
        </w:rPr>
        <w:t xml:space="preserve"> e na forma do Chamamento Público nº </w:t>
      </w:r>
      <w:r w:rsidR="00665B2A" w:rsidRPr="00665B2A">
        <w:rPr>
          <w:rFonts w:ascii="Century Gothic" w:hAnsi="Century Gothic"/>
          <w:sz w:val="24"/>
          <w:szCs w:val="24"/>
        </w:rPr>
        <w:t>06</w:t>
      </w:r>
      <w:r w:rsidRPr="00665B2A">
        <w:rPr>
          <w:rFonts w:ascii="Century Gothic" w:hAnsi="Century Gothic"/>
          <w:sz w:val="24"/>
          <w:szCs w:val="24"/>
        </w:rPr>
        <w:t>/2021, regendo-se pelo disposto na Lei Complementar nº 101, de 04 de maio de 2000, nas correspondentes Lei de Diretrizes Orçamentárias e Lei Orçamentária Anual, na Lei nº 13.019, de 31 de julho de 2014, alterada pela Lei nº 13.204/2015, mediante Plano de Trabalho e as cláusulas e condições seguintes:</w:t>
      </w:r>
    </w:p>
    <w:p w14:paraId="3DEC2E96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PRIMEIRA – DO OBJETO</w:t>
      </w:r>
      <w:r w:rsidRPr="00665B2A">
        <w:rPr>
          <w:rFonts w:ascii="Century Gothic" w:hAnsi="Century Gothic"/>
          <w:b/>
          <w:sz w:val="24"/>
          <w:szCs w:val="24"/>
        </w:rPr>
        <w:tab/>
      </w:r>
      <w:r w:rsidRPr="00665B2A">
        <w:rPr>
          <w:rFonts w:ascii="Century Gothic" w:hAnsi="Century Gothic"/>
          <w:b/>
          <w:sz w:val="24"/>
          <w:szCs w:val="24"/>
        </w:rPr>
        <w:tab/>
      </w:r>
      <w:r w:rsidRPr="00665B2A">
        <w:rPr>
          <w:rFonts w:ascii="Century Gothic" w:hAnsi="Century Gothic"/>
          <w:b/>
          <w:sz w:val="24"/>
          <w:szCs w:val="24"/>
        </w:rPr>
        <w:tab/>
      </w:r>
    </w:p>
    <w:p w14:paraId="023AC2A9" w14:textId="237E9B79" w:rsidR="00B87817" w:rsidRPr="00665B2A" w:rsidRDefault="00665B2A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1.1. </w:t>
      </w:r>
      <w:r w:rsidR="006E3A29" w:rsidRPr="00665B2A">
        <w:rPr>
          <w:rFonts w:ascii="Century Gothic" w:hAnsi="Century Gothic"/>
          <w:sz w:val="24"/>
          <w:szCs w:val="24"/>
        </w:rPr>
        <w:t xml:space="preserve">O objeto do presente Termo de Colaboração, decorrente do chamamento público nº </w:t>
      </w:r>
      <w:r>
        <w:rPr>
          <w:rFonts w:ascii="Century Gothic" w:hAnsi="Century Gothic"/>
          <w:sz w:val="24"/>
          <w:szCs w:val="24"/>
        </w:rPr>
        <w:t>06</w:t>
      </w:r>
      <w:r w:rsidR="006E3A29" w:rsidRPr="00665B2A">
        <w:rPr>
          <w:rFonts w:ascii="Century Gothic" w:hAnsi="Century Gothic"/>
          <w:sz w:val="24"/>
          <w:szCs w:val="24"/>
        </w:rPr>
        <w:t xml:space="preserve">/2021, </w:t>
      </w:r>
      <w:r>
        <w:rPr>
          <w:rFonts w:ascii="Century Gothic" w:hAnsi="Century Gothic"/>
          <w:sz w:val="24"/>
          <w:szCs w:val="24"/>
        </w:rPr>
        <w:t xml:space="preserve">é </w:t>
      </w:r>
      <w:r w:rsidRPr="00970E52">
        <w:rPr>
          <w:rFonts w:ascii="Century Gothic" w:hAnsi="Century Gothic"/>
          <w:sz w:val="24"/>
          <w:szCs w:val="24"/>
        </w:rPr>
        <w:t>a seleção de 01 (uma) organização da sociedade civil sem fins lucrativos, com representação de Capoeira nas modalidades Regional e Angola, para a celebração, em regime de mútua cooperação, de parceria destinada à consecução de finalidades de interesse público e recíproco, mediante a execução de realização do projeto “Ginga Capoeira – II Edição”, em parceria com a Fundação Municipal de Ação Cultural (FMAC), por meio da formalização de termo de colaboração, conforme condições estabelecidas neste Edital.</w:t>
      </w:r>
    </w:p>
    <w:p w14:paraId="7C66FADF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I - Integra este instrumento, independente de transcrição, o Termo de Referência e Plano de Trabalho proposto pelo Proponente e aprovado pela Concedente, bem como toda documentação técnica que dele resulte, cujos termos os partícipes acatam integralmente.</w:t>
      </w:r>
    </w:p>
    <w:p w14:paraId="15B34070" w14:textId="4D2901F6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II – O Prazo de Execução</w:t>
      </w:r>
      <w:r w:rsidRPr="00665B2A">
        <w:rPr>
          <w:rFonts w:ascii="Century Gothic" w:hAnsi="Century Gothic"/>
          <w:sz w:val="24"/>
          <w:szCs w:val="24"/>
        </w:rPr>
        <w:t xml:space="preserve"> do presente Termo de Colaboração descrito no item 1.1. </w:t>
      </w:r>
      <w:r w:rsidR="00665B2A">
        <w:rPr>
          <w:rFonts w:ascii="Century Gothic" w:hAnsi="Century Gothic"/>
          <w:sz w:val="24"/>
          <w:szCs w:val="24"/>
        </w:rPr>
        <w:t xml:space="preserve">é de 10 (dez) meses contados </w:t>
      </w:r>
      <w:r w:rsidR="00665B2A" w:rsidRPr="00665B2A">
        <w:rPr>
          <w:rFonts w:ascii="Century Gothic" w:hAnsi="Century Gothic"/>
          <w:bCs/>
          <w:sz w:val="24"/>
          <w:szCs w:val="24"/>
        </w:rPr>
        <w:t>da data de assinatura deste instrumento</w:t>
      </w:r>
      <w:r w:rsidRPr="00665B2A">
        <w:rPr>
          <w:rFonts w:ascii="Century Gothic" w:hAnsi="Century Gothic"/>
          <w:sz w:val="24"/>
          <w:szCs w:val="24"/>
        </w:rPr>
        <w:t>, conforme Termo de Referência, Plano de Trabalho e seu Anexos.</w:t>
      </w:r>
    </w:p>
    <w:p w14:paraId="18BBD33E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 xml:space="preserve">CLÁUSULA SEGUNDA - DAS OBRIGAÇÕES </w:t>
      </w:r>
    </w:p>
    <w:p w14:paraId="3D33B22D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2.1 – SÃO OBRIGAÇÕES</w:t>
      </w:r>
      <w:r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b/>
          <w:sz w:val="24"/>
          <w:szCs w:val="24"/>
        </w:rPr>
        <w:t>DA ADMINISTRAÇÃO PÚBLICA MUNICIPAL:</w:t>
      </w:r>
    </w:p>
    <w:p w14:paraId="5E13D082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2.1.1. Fornecer manuais específicos de prestação de contas às organizações da sociedade civil por ocasião da celebração das parcerias, informando previamente e publicando em meios oficiais de comunicação às referidas organizações eventuais alterações no seu conteúdo; </w:t>
      </w:r>
    </w:p>
    <w:p w14:paraId="7856EED4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2.1.2. Liberar os recursos por meio de transferência eletrônica e em obediência ao cronograma de desembolso, que guardará consonância com as metas, fases ou etapas de execução do objeto do termo de colaboração;</w:t>
      </w:r>
    </w:p>
    <w:p w14:paraId="5CDB161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2.1.3. Promover o monitoramento e a avaliação do cumprimento do objeto da parceria;</w:t>
      </w:r>
    </w:p>
    <w:p w14:paraId="6ADDE51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2.1.4. Na hipótese de o gestor da parceria deixar de ser agente público ou ser lotado em outro órgão ou entidade, o administrador público deverá designar novo gestor, assumindo, enquanto isso não ocorrer, todas as obrigações do gestor, com as respectivas responsabilidades; </w:t>
      </w:r>
    </w:p>
    <w:p w14:paraId="0788105E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2.1.5. Instaurar tomada de contas antes do término da parceria, ante a constatação de evidências de irregularidades na execução do objeto da parceria.</w:t>
      </w:r>
    </w:p>
    <w:p w14:paraId="3D236C3C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2.1.6. Caberá à Fundação Municipal de Ação Cultural</w:t>
      </w:r>
      <w:r w:rsidRPr="00665B2A">
        <w:rPr>
          <w:rFonts w:ascii="Century Gothic" w:hAnsi="Century Gothic"/>
          <w:sz w:val="24"/>
          <w:szCs w:val="24"/>
        </w:rPr>
        <w:t xml:space="preserve">, com apoio da Comissão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de Monitoramento e Avaliação,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EMITIR RELATÓRIO TÉCNICO</w:t>
      </w:r>
      <w:r w:rsidRPr="00665B2A">
        <w:rPr>
          <w:rFonts w:ascii="Century Gothic" w:hAnsi="Century Gothic"/>
          <w:color w:val="000000"/>
          <w:sz w:val="24"/>
          <w:szCs w:val="24"/>
        </w:rPr>
        <w:t>, independentemente da obrigatoriedade de apresentação de prestação de contas, conforme exigido no art. 59 da Lei nº 13.019/14, da seguinte forma:</w:t>
      </w:r>
    </w:p>
    <w:p w14:paraId="12FC101E" w14:textId="53985828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2.1.6.1. Deverá ser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notificada</w:t>
      </w:r>
      <w:r w:rsidRPr="00665B2A">
        <w:rPr>
          <w:rFonts w:ascii="Century Gothic" w:hAnsi="Century Gothic"/>
          <w:b/>
          <w:color w:val="000000"/>
          <w:sz w:val="24"/>
          <w:szCs w:val="24"/>
          <w:vertAlign w:val="superscript"/>
        </w:rPr>
        <w:footnoteReference w:id="1"/>
      </w:r>
      <w:r w:rsidRPr="00665B2A">
        <w:rPr>
          <w:rFonts w:ascii="Century Gothic" w:hAnsi="Century Gothic"/>
          <w:b/>
          <w:color w:val="000000"/>
          <w:sz w:val="24"/>
          <w:szCs w:val="24"/>
        </w:rPr>
        <w:t xml:space="preserve"> previamente a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665B2A">
        <w:rPr>
          <w:rFonts w:ascii="Century Gothic" w:hAnsi="Century Gothic"/>
          <w:b/>
          <w:color w:val="000000"/>
          <w:sz w:val="24"/>
          <w:szCs w:val="24"/>
        </w:rPr>
        <w:t>OSC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,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 xml:space="preserve">no prazo mínimo de três dias úteis,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anteriores à previsão de realização da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visita técnica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in loco;</w:t>
      </w:r>
    </w:p>
    <w:p w14:paraId="6B030BF6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2.1.6.2.O RELATÓRIO TÉCNICO de monitoramento, decorrente da visita in loco deverá conter:</w:t>
      </w:r>
    </w:p>
    <w:p w14:paraId="6EEEDDFE" w14:textId="77777777" w:rsidR="00B87817" w:rsidRPr="00665B2A" w:rsidRDefault="006E3A29" w:rsidP="00665B2A">
      <w:pPr>
        <w:spacing w:before="2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a) - descrição sumária das atividades e metas estabelecidas;</w:t>
      </w:r>
    </w:p>
    <w:p w14:paraId="5CC73C67" w14:textId="77777777" w:rsidR="00B87817" w:rsidRPr="00665B2A" w:rsidRDefault="006E3A29" w:rsidP="00665B2A">
      <w:pPr>
        <w:spacing w:before="2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b) - análise das atividades realizadas, do cumprimento das metas e do impacto do benefício social obtido em razão da execução do objeto até o período;</w:t>
      </w:r>
    </w:p>
    <w:p w14:paraId="6265213E" w14:textId="77777777" w:rsidR="00B87817" w:rsidRPr="00665B2A" w:rsidRDefault="000D0C70" w:rsidP="00665B2A">
      <w:pPr>
        <w:spacing w:before="2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hyperlink r:id="rId8">
        <w:r w:rsidR="006E3A29" w:rsidRPr="00665B2A">
          <w:rPr>
            <w:rFonts w:ascii="Century Gothic" w:hAnsi="Century Gothic"/>
            <w:color w:val="000000"/>
            <w:sz w:val="24"/>
            <w:szCs w:val="24"/>
            <w:u w:val="single"/>
          </w:rPr>
          <w:t>c)</w:t>
        </w:r>
      </w:hyperlink>
      <w:r w:rsidR="006E3A29" w:rsidRPr="00665B2A">
        <w:rPr>
          <w:rFonts w:ascii="Century Gothic" w:hAnsi="Century Gothic"/>
          <w:color w:val="000000"/>
          <w:sz w:val="24"/>
          <w:szCs w:val="24"/>
        </w:rPr>
        <w:t> valores efetivamente transferidos pela administração pública; </w:t>
      </w:r>
    </w:p>
    <w:p w14:paraId="5CB941F4" w14:textId="77777777" w:rsidR="00B87817" w:rsidRPr="00665B2A" w:rsidRDefault="006E3A29" w:rsidP="00665B2A">
      <w:pPr>
        <w:spacing w:before="2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d) - análise da execução financeira dos documentos comprobatórios das despesas;</w:t>
      </w:r>
    </w:p>
    <w:p w14:paraId="67DA5654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>2.1.7. Emitir o relatório técnico de visita técnica in loco, que será registrado e enviado a OSC para conhecimento, esclarecimentos e providência, podendo ser dispensado, mediante justificativa, quando a mesma for incompatível com objeto da parceria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.</w:t>
      </w:r>
    </w:p>
    <w:p w14:paraId="3E2ED29F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2.1.8.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Sem prejuízo da fiscalização pela </w:t>
      </w:r>
      <w:r w:rsidRPr="00665B2A">
        <w:rPr>
          <w:rFonts w:ascii="Century Gothic" w:hAnsi="Century Gothic"/>
          <w:sz w:val="24"/>
          <w:szCs w:val="24"/>
        </w:rPr>
        <w:t xml:space="preserve">Comissão </w:t>
      </w:r>
      <w:r w:rsidRPr="00665B2A">
        <w:rPr>
          <w:rFonts w:ascii="Century Gothic" w:hAnsi="Century Gothic"/>
          <w:color w:val="000000"/>
          <w:sz w:val="24"/>
          <w:szCs w:val="24"/>
        </w:rPr>
        <w:t>de Monitoramento e Avaliação; o órgão de Controle Interno (Controladoria Geral do Município) poderá, subsidiariamente, realizar a análise da execução financeira da parceria.</w:t>
      </w:r>
    </w:p>
    <w:p w14:paraId="2552EC23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2.1.8.1. Sem prejuízo da fiscalização da Administração Pública deverá a execução da parceria ser acompanhada e fiscalizada pelos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 xml:space="preserve">Conselhos de Políticas Públicas </w:t>
      </w:r>
      <w:r w:rsidRPr="00665B2A">
        <w:rPr>
          <w:rFonts w:ascii="Century Gothic" w:hAnsi="Century Gothic"/>
          <w:color w:val="000000"/>
          <w:sz w:val="24"/>
          <w:szCs w:val="24"/>
        </w:rPr>
        <w:t>das áreas correspondentes de atuação, conforme previsto no art. 60, da Lei 13.019/14.</w:t>
      </w:r>
    </w:p>
    <w:p w14:paraId="7939D467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2.1.9. Caberá à Fundação Municipal de Ação Cultural</w:t>
      </w:r>
      <w:r w:rsidRPr="00665B2A">
        <w:rPr>
          <w:rFonts w:ascii="Century Gothic" w:hAnsi="Century Gothic"/>
          <w:sz w:val="24"/>
          <w:szCs w:val="24"/>
        </w:rPr>
        <w:t xml:space="preserve">, através do </w:t>
      </w:r>
      <w:r w:rsidRPr="00665B2A">
        <w:rPr>
          <w:rFonts w:ascii="Century Gothic" w:hAnsi="Century Gothic"/>
          <w:b/>
          <w:sz w:val="24"/>
          <w:szCs w:val="24"/>
        </w:rPr>
        <w:t>GESTOR</w:t>
      </w:r>
      <w:r w:rsidRPr="00665B2A">
        <w:rPr>
          <w:rFonts w:ascii="Century Gothic" w:hAnsi="Century Gothic"/>
          <w:sz w:val="24"/>
          <w:szCs w:val="24"/>
        </w:rPr>
        <w:t xml:space="preserve"> da parceria </w:t>
      </w:r>
      <w:r w:rsidRPr="00665B2A">
        <w:rPr>
          <w:rFonts w:ascii="Century Gothic" w:hAnsi="Century Gothic"/>
          <w:b/>
          <w:sz w:val="24"/>
          <w:szCs w:val="24"/>
          <w:u w:val="single"/>
        </w:rPr>
        <w:t>EMITIR PARECER CONCLUSIVO</w:t>
      </w:r>
      <w:r w:rsidRPr="00665B2A">
        <w:rPr>
          <w:rFonts w:ascii="Century Gothic" w:hAnsi="Century Gothic"/>
          <w:sz w:val="24"/>
          <w:szCs w:val="24"/>
        </w:rPr>
        <w:t xml:space="preserve">, levando em consideração o conteúdo do relatório técnico de avaliação e a prestação de contas apresentada, </w:t>
      </w:r>
      <w:r w:rsidRPr="00665B2A">
        <w:rPr>
          <w:rFonts w:ascii="Century Gothic" w:hAnsi="Century Gothic"/>
          <w:sz w:val="24"/>
          <w:szCs w:val="24"/>
          <w:u w:val="single"/>
        </w:rPr>
        <w:t>que deverá concluir</w:t>
      </w:r>
      <w:r w:rsidRPr="00665B2A">
        <w:rPr>
          <w:rFonts w:ascii="Century Gothic" w:hAnsi="Century Gothic"/>
          <w:sz w:val="24"/>
          <w:szCs w:val="24"/>
        </w:rPr>
        <w:t xml:space="preserve">, alternativamente, pela:  </w:t>
      </w:r>
    </w:p>
    <w:p w14:paraId="3A965D84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aprovação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da prestação de contas;</w:t>
      </w:r>
    </w:p>
    <w:p w14:paraId="358E7296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aprovação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da prestação de contas com ressalvas; </w:t>
      </w:r>
    </w:p>
    <w:p w14:paraId="34CEB1F8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III - rejeição da prestação de contas e notificação para saneamento.  </w:t>
      </w:r>
    </w:p>
    <w:p w14:paraId="788E49E3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2.1.10.</w:t>
      </w:r>
      <w:bookmarkStart w:id="0" w:name="bookmark=id.gjdgxs" w:colFirst="0" w:colLast="0"/>
      <w:bookmarkEnd w:id="0"/>
      <w:r w:rsidRPr="00665B2A">
        <w:rPr>
          <w:rFonts w:ascii="Century Gothic" w:hAnsi="Century Gothic"/>
          <w:color w:val="000000"/>
          <w:sz w:val="24"/>
          <w:szCs w:val="24"/>
        </w:rPr>
        <w:t xml:space="preserve"> Constatada irregularidade ou omissão na prestação de contas, SERÁ NOTIFICADA A OSC e será concedido prazo para sanar a irregularidade ou cumprir a determinada obrigação:</w:t>
      </w:r>
    </w:p>
    <w:p w14:paraId="05B57EA8" w14:textId="77777777" w:rsidR="00B87817" w:rsidRPr="00665B2A" w:rsidRDefault="006E3A29" w:rsidP="00665B2A">
      <w:pPr>
        <w:spacing w:before="28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2.1.10.1. O prazo referido no caput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 </w:t>
      </w:r>
      <w:bookmarkStart w:id="1" w:name="bookmark=id.30j0zll" w:colFirst="0" w:colLast="0"/>
      <w:bookmarkEnd w:id="1"/>
      <w:r w:rsidRPr="00665B2A">
        <w:rPr>
          <w:rFonts w:ascii="Century Gothic" w:hAnsi="Century Gothic"/>
          <w:color w:val="000000"/>
          <w:sz w:val="24"/>
          <w:szCs w:val="24"/>
        </w:rPr>
        <w:t>é limitado em até 10 (dez) dias após recebimento notificação, prorrogável, no máximo, por igual período, dentro do prazo que a administração pública possui para analisar e decidir sobre a prestação de contas e comprovação de resultados.</w:t>
      </w:r>
    </w:p>
    <w:p w14:paraId="1EC8A9CE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 xml:space="preserve">2.1.11. Transcorrido o prazo para saneamento da irregularidade ou da omissão,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não havendo o saneamento</w:t>
      </w:r>
      <w:r w:rsidRPr="00665B2A">
        <w:rPr>
          <w:rFonts w:ascii="Century Gothic" w:hAnsi="Century Gothic"/>
          <w:color w:val="000000"/>
          <w:sz w:val="24"/>
          <w:szCs w:val="24"/>
        </w:rPr>
        <w:t>, a autoridade administrativa competente, sob pena de responsabilidade solidária, deve adotar as providências para apuração dos fatos, identificação dos responsáveis, quantificação do dano e obtenção do ressarcimento, nos termos da legislação vigente.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</w:p>
    <w:p w14:paraId="13271536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2.1.12. As parcelas a serem liberadas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FICARÃO RETIDAS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até o saneamento das impropriedades:</w:t>
      </w:r>
    </w:p>
    <w:p w14:paraId="5D657622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a) quando houver evidências de irregularidade na aplicação de parcela anteriormente recebida; </w:t>
      </w:r>
    </w:p>
    <w:p w14:paraId="1871D510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b) quando constatado desvio de finalidade na aplicação dos recursos ou o inadimplemento em relação a obrigações estabelecidas no termo de colaboração ou de fomento; </w:t>
      </w:r>
    </w:p>
    <w:p w14:paraId="62079111" w14:textId="77777777" w:rsidR="00B87817" w:rsidRPr="00665B2A" w:rsidRDefault="006E3A29" w:rsidP="00665B2A">
      <w:pPr>
        <w:spacing w:before="4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c) quando a instituição deixar de adotar, sem justificativa suficiente, as medidas saneadoras apontadas pela administração pública ou pelos órgãos de controle interno ou externo.</w:t>
      </w:r>
    </w:p>
    <w:p w14:paraId="75CFF1BC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2.2. SÃO OBIGAÇÕES DA ORGANIZAÇÃO DA SOCIEDADE CIVIL:</w:t>
      </w:r>
    </w:p>
    <w:p w14:paraId="67E2AB4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2.2.1 manter escrituração contábil regular; </w:t>
      </w:r>
    </w:p>
    <w:p w14:paraId="7B00486C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2.2.2. prestar contas dos recursos recebidos por meio deste termo de colaboração; </w:t>
      </w:r>
    </w:p>
    <w:p w14:paraId="4BFADF7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2.2.3. divulgar na internet e em locais visíveis de suas sedes sociais e dos estabelecimentos em que exerça suas ações todas as parcerias celebradas com o poder público, contendo, no mínimo, as informações requeridas no parágrafo único do art. 11 da Lei nº 13.019/2014;</w:t>
      </w:r>
    </w:p>
    <w:p w14:paraId="2B451D2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2.2.4. manter e movimentar os recursos na conta bancária especifica observado o disposto no art. 51 da Lei nº 13.019/2014; </w:t>
      </w:r>
    </w:p>
    <w:p w14:paraId="546A4D07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>2.2.5. dar livre acesso dos servidores dos órgãos ou das entidades públicas repassadoras dos recursos, do controle interno e do Tribunal de Contas correspondentes aos processos, aos documentos, às informações referentes aos instrumentos de transferências regulamentados pela Lei nº 13.019, de 2014, bem como aos locais de execução do objeto;</w:t>
      </w:r>
    </w:p>
    <w:p w14:paraId="33AFCEE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2.2.6. responder exclusivamente pelo gerenciamento administrativo e financeiro dos recursos recebidos, inclusive no que diz respeito às despesas de custeio, de investimento e de pessoal; </w:t>
      </w:r>
    </w:p>
    <w:p w14:paraId="758777E2" w14:textId="20C7008D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2.2.7. responder exclusivamente pelo pagamento dos encargos trabalhistas, previdenciários, fiscais e comerciais</w:t>
      </w:r>
      <w:r w:rsidR="00DC78C6"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 xml:space="preserve">relacionados à execução do objeto previsto no termo de colaboração, não implicando responsabilidade solidária ou subsidiária da administração pública a inadimplência da organização da sociedade civil em relação ao referido pagamento, os ônus incidentes sobre o objeto da parceria ou os danos decorrentes de restrição à sua execução; </w:t>
      </w:r>
    </w:p>
    <w:p w14:paraId="043C0C3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2.2.8. A OSC deverá executar o objeto do presente Termo de Colaboração conforme etapas do plano de trabalho, responsabilizando por todas as obrigações para garantir a execução total do objeto.</w:t>
      </w:r>
    </w:p>
    <w:p w14:paraId="35D8650C" w14:textId="77777777" w:rsidR="00B87817" w:rsidRPr="00665B2A" w:rsidRDefault="006E3A29" w:rsidP="00665B2A">
      <w:pPr>
        <w:spacing w:before="4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2.2.9. Compromete-se a movimentar os recursos recebidos em conta bancária específica, em instituição financeira pública (Caixa Econômica Federal ou Banco do Brasil),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isenta de tarifa bancária na instituição financeira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, </w:t>
      </w:r>
      <w:r w:rsidRPr="00665B2A">
        <w:rPr>
          <w:rFonts w:ascii="Century Gothic" w:hAnsi="Century Gothic"/>
          <w:sz w:val="24"/>
          <w:szCs w:val="24"/>
        </w:rPr>
        <w:t>nos termos do art. 51, da Lei nº 13.019/14, casos excepcionais serão dirimidos junto Administração.</w:t>
      </w:r>
    </w:p>
    <w:p w14:paraId="49A95493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2.2.10. Será de responsabilidade exclusiva da </w:t>
      </w:r>
      <w:r w:rsidRPr="00665B2A">
        <w:rPr>
          <w:rFonts w:ascii="Century Gothic" w:hAnsi="Century Gothic"/>
          <w:color w:val="000000"/>
          <w:sz w:val="24"/>
          <w:szCs w:val="24"/>
        </w:rPr>
        <w:t>OSC o gerenciamento</w:t>
      </w:r>
      <w:r w:rsidRPr="00665B2A">
        <w:rPr>
          <w:rFonts w:ascii="Century Gothic" w:hAnsi="Century Gothic"/>
          <w:sz w:val="24"/>
          <w:szCs w:val="24"/>
        </w:rPr>
        <w:t xml:space="preserve"> dos recursos financeiros recebidos, administrativamente e financeiramente, </w:t>
      </w:r>
      <w:r w:rsidRPr="00665B2A">
        <w:rPr>
          <w:rFonts w:ascii="Century Gothic" w:hAnsi="Century Gothic"/>
          <w:color w:val="000000"/>
          <w:sz w:val="24"/>
          <w:szCs w:val="24"/>
        </w:rPr>
        <w:t>inclusive no que diz respeito às despesas de custeio, conforme previsto no inciso XIX, do art. 42, da Lei 13.019/14.</w:t>
      </w:r>
    </w:p>
    <w:p w14:paraId="001E75BB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2.2.11.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Toda a movimentação de recursos no âmbito da parceria será, preferencialmente,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REALIZADA MEDIANTE TRANSFERÊNCIA ELETRÔNICA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sujeita à identificação do beneficiário final e à obrigatoriedade de depósito em sua conta bancária, conforme previsto no art. 53, da Lei 13.019/14</w:t>
      </w:r>
      <w:r w:rsidRPr="00665B2A">
        <w:rPr>
          <w:rFonts w:ascii="Century Gothic" w:hAnsi="Century Gothic"/>
          <w:sz w:val="24"/>
          <w:szCs w:val="24"/>
        </w:rPr>
        <w:t xml:space="preserve">, </w:t>
      </w:r>
      <w:r w:rsidRPr="00665B2A">
        <w:rPr>
          <w:rFonts w:ascii="Century Gothic" w:hAnsi="Century Gothic"/>
          <w:b/>
          <w:sz w:val="24"/>
          <w:szCs w:val="24"/>
          <w:u w:val="single"/>
        </w:rPr>
        <w:t>excepcionalmente, poderá ser efetuado o pagamento por meio da emissão de cheque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2B9730BF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2.2.12. Disponibilizar ao cidadão, na sua página na internet ou, na falta desta, em sua sede, consulta ao extrato deste Termo de Colaboração, contendo, pelo menos, o objeto, a finalidade e o detalhamento da aplicação dos recursos.</w:t>
      </w:r>
    </w:p>
    <w:p w14:paraId="6235D080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2.2.13. Prestar contas dos recursos financeiros recebidos, obedecendo às regras previstas na Cláusula Oitava deste instrumento.</w:t>
      </w:r>
    </w:p>
    <w:p w14:paraId="458CA0CE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2.2.14. Não desviar, sob nenhum pretexto, o valor da transferência, sequer parte dela, para qualquer outro objetivo ou serviço que não o acima descrito.</w:t>
      </w:r>
    </w:p>
    <w:p w14:paraId="3F01E4AA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2.2.15.</w:t>
      </w:r>
      <w:r w:rsidRPr="00665B2A">
        <w:rPr>
          <w:rFonts w:ascii="Century Gothic" w:hAnsi="Century Gothic"/>
          <w:b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>Manter arquivada a documentação comprobatória das despesas realizadas, à disposição dos órgãos de controle, coordenação e supervisão por, no mínimo, 05 (cinco) anos após o encerramento do presente Termo de Colaboração.</w:t>
      </w:r>
    </w:p>
    <w:p w14:paraId="46AE21D4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2.2.16</w:t>
      </w:r>
      <w:r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b/>
          <w:sz w:val="24"/>
          <w:szCs w:val="24"/>
        </w:rPr>
        <w:t xml:space="preserve">DIVULGAR O APOIO DA PREFEITURA DE MACEIÓ, ATRAVÉS DA FUNDAÇÃO MUNICIPAL DE AÇÃO CULTURAL </w:t>
      </w:r>
      <w:r w:rsidRPr="00665B2A">
        <w:rPr>
          <w:rFonts w:ascii="Century Gothic" w:hAnsi="Century Gothic"/>
          <w:sz w:val="24"/>
          <w:szCs w:val="24"/>
        </w:rPr>
        <w:t xml:space="preserve">(em jornais, </w:t>
      </w:r>
      <w:r w:rsidRPr="00665B2A">
        <w:rPr>
          <w:rFonts w:ascii="Century Gothic" w:hAnsi="Century Gothic"/>
          <w:i/>
          <w:sz w:val="24"/>
          <w:szCs w:val="24"/>
        </w:rPr>
        <w:t>sites</w:t>
      </w:r>
      <w:r w:rsidRPr="00665B2A">
        <w:rPr>
          <w:rFonts w:ascii="Century Gothic" w:hAnsi="Century Gothic"/>
          <w:sz w:val="24"/>
          <w:szCs w:val="24"/>
        </w:rPr>
        <w:t xml:space="preserve"> na internet, rádios, faixas, banner, outdoor e em entrevistas aos diversos meios de comunicação)</w:t>
      </w:r>
      <w:r w:rsidRPr="00665B2A">
        <w:rPr>
          <w:rFonts w:ascii="Century Gothic" w:hAnsi="Century Gothic"/>
          <w:b/>
          <w:sz w:val="24"/>
          <w:szCs w:val="24"/>
        </w:rPr>
        <w:t>.</w:t>
      </w:r>
    </w:p>
    <w:p w14:paraId="21549437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2.1.17. A Organização da Sociedade Civil deve manter, durante toda a execução do contrato, em compatibilidade com as obrigações assumidas, todas as condições de habilitação e qualificação exigidas no Edital de convocação.</w:t>
      </w:r>
    </w:p>
    <w:p w14:paraId="44C6BF6C" w14:textId="77777777" w:rsidR="00B87817" w:rsidRPr="00665B2A" w:rsidRDefault="006E3A29" w:rsidP="00665B2A">
      <w:pPr>
        <w:spacing w:before="48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>2.1.18. A OSC será responsável pela qualidade das obras, materiais e serviços executados/fornecidos, inclusive para realizar a promoção de readequações, sempre que detectadas impropriedades que possam comprometer a execução do objeto.</w:t>
      </w:r>
    </w:p>
    <w:p w14:paraId="7FB06A31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</w:rPr>
        <w:t>CLÁUSULA TERCEIRA–DOS RECURSOS FINANCEIROS</w:t>
      </w:r>
    </w:p>
    <w:p w14:paraId="0C406A5F" w14:textId="4CAF9A84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3.1. A ADMINISTRAÇÃO PÚBLICA MUNICIPAL transferirá, para execução do presente termo de colaboração, recursos no valor de</w:t>
      </w:r>
      <w:r w:rsidRPr="00665B2A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665B2A" w:rsidRPr="00970E52">
        <w:rPr>
          <w:rFonts w:ascii="Century Gothic" w:hAnsi="Century Gothic"/>
          <w:sz w:val="24"/>
          <w:szCs w:val="24"/>
        </w:rPr>
        <w:t>R$ 308.000,00 (trezentos e oito mil reais)</w:t>
      </w:r>
      <w:r w:rsidR="00665B2A">
        <w:rPr>
          <w:rFonts w:ascii="Century Gothic" w:hAnsi="Century Gothic"/>
          <w:sz w:val="24"/>
          <w:szCs w:val="24"/>
        </w:rPr>
        <w:t xml:space="preserve">, </w:t>
      </w:r>
      <w:r w:rsidR="00665B2A" w:rsidRPr="00970E52">
        <w:rPr>
          <w:rFonts w:ascii="Century Gothic" w:hAnsi="Century Gothic"/>
          <w:sz w:val="24"/>
          <w:szCs w:val="24"/>
        </w:rPr>
        <w:t>em 10 (dez) parcelas iguais de R$ 30.800,00 (trinta mil e oitocentos reais)</w:t>
      </w:r>
      <w:r w:rsidR="00665B2A">
        <w:rPr>
          <w:rFonts w:ascii="Century Gothic" w:hAnsi="Century Gothic"/>
          <w:sz w:val="24"/>
          <w:szCs w:val="24"/>
        </w:rPr>
        <w:t>.</w:t>
      </w:r>
      <w:r w:rsidRPr="00665B2A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14:paraId="38810F1B" w14:textId="40573F73" w:rsidR="00B87817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3.2. A despesa decorrente da transferência acima indicado correrá por conta da seguinte dotação do orçamento vigente:</w:t>
      </w:r>
    </w:p>
    <w:p w14:paraId="6E29FBD6" w14:textId="5BAF3182" w:rsidR="00665B2A" w:rsidRPr="00665B2A" w:rsidRDefault="00665B2A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0E52">
        <w:rPr>
          <w:rFonts w:ascii="Century Gothic" w:hAnsi="Century Gothic"/>
          <w:sz w:val="24"/>
          <w:szCs w:val="24"/>
        </w:rPr>
        <w:t>Unidade Orçamentária 001 – Fundação Municipal de Ação Cultural, Dotação Orçamentária n.º 13.392.0025.4080 – Fomento à Cultura, elemento de despesa nº 3</w:t>
      </w:r>
      <w:r>
        <w:rPr>
          <w:rFonts w:ascii="Century Gothic" w:hAnsi="Century Gothic"/>
          <w:sz w:val="24"/>
          <w:szCs w:val="24"/>
        </w:rPr>
        <w:t>.</w:t>
      </w:r>
      <w:r w:rsidRPr="00970E52">
        <w:rPr>
          <w:rFonts w:ascii="Century Gothic" w:hAnsi="Century Gothic"/>
          <w:sz w:val="24"/>
          <w:szCs w:val="24"/>
        </w:rPr>
        <w:t>3.50.41.00.00</w:t>
      </w:r>
      <w:r>
        <w:rPr>
          <w:rFonts w:ascii="Century Gothic" w:hAnsi="Century Gothic"/>
          <w:sz w:val="24"/>
          <w:szCs w:val="24"/>
        </w:rPr>
        <w:t>.00.0000</w:t>
      </w:r>
      <w:r w:rsidRPr="00970E52">
        <w:rPr>
          <w:rFonts w:ascii="Century Gothic" w:hAnsi="Century Gothic"/>
          <w:sz w:val="24"/>
          <w:szCs w:val="24"/>
        </w:rPr>
        <w:t xml:space="preserve"> – Contribuições.</w:t>
      </w:r>
    </w:p>
    <w:p w14:paraId="1940E4F2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</w:rPr>
        <w:t>CLÁUSULA QUARTA - DA TRANSFERÊNCIA E APLICAÇÃO DOS RECURSOS</w:t>
      </w:r>
    </w:p>
    <w:p w14:paraId="17D99862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4.1 - A ADMINISTRAÇÃO PÚBLICA MUNICIPAL transferirá os recursos em favor da ORGANIZAÇÃO DA SOCIEDADE CIVIL, conforme o cronograma de desembolso contido no plano de trabalho, mediante transferência eletrônica sujeita à identificação do beneficiário final e à obrigatoriedade de depósito em sua conta bancária específica vinculada a este instrumento.</w:t>
      </w:r>
    </w:p>
    <w:p w14:paraId="4E4EC2B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FF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4.2 - É obrigatória a aplicação dos recursos deste Termo de Colaboração, enquanto não utilizados, em caderneta de poupança de instituição financeira oficial, se a previsão do seu uso for igual ou superior a um mês; ou em fundo de aplicação financeira de curto prazo, ou operação de mercado aberto lastreada em título da dívida pública federal, quando sua utilização estiver prevista para prazos menores.</w:t>
      </w:r>
    </w:p>
    <w:p w14:paraId="4AC5B0D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 xml:space="preserve">4.3 - Os rendimentos das aplicações financeiras serão, obrigatoriamente, aplicados no objeto do </w:t>
      </w:r>
      <w:r w:rsidRPr="00665B2A">
        <w:rPr>
          <w:rFonts w:ascii="Century Gothic" w:hAnsi="Century Gothic"/>
          <w:sz w:val="24"/>
          <w:szCs w:val="24"/>
        </w:rPr>
        <w:t>termo de termo de colaboração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ou da transferência, estando sujeitos às mesmas condições de prestação de contas exigidos para os recursos transferidos.</w:t>
      </w:r>
    </w:p>
    <w:p w14:paraId="0018476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4.4 - As receitas oriundas dos rendimentos da aplicação no mercado financeiro não poderão ser computadas como contrapartida, devida pela ORGANIZAÇÃO DA SOCIEDADE CIVIL (se houver).</w:t>
      </w:r>
    </w:p>
    <w:p w14:paraId="78B1BAAB" w14:textId="77777777" w:rsidR="00B87817" w:rsidRPr="007A1C9E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7A1C9E">
        <w:rPr>
          <w:rFonts w:ascii="Century Gothic" w:hAnsi="Century Gothic"/>
          <w:color w:val="000000"/>
          <w:sz w:val="24"/>
          <w:szCs w:val="24"/>
        </w:rPr>
        <w:t>4.5 - As parcelas dos recursos transferidos no âmbito da parceria não serão liberadas e ficarão retidas nos seguintes casos</w:t>
      </w:r>
      <w:r w:rsidRPr="007A1C9E">
        <w:rPr>
          <w:rFonts w:ascii="Century Gothic" w:hAnsi="Century Gothic"/>
          <w:sz w:val="24"/>
          <w:szCs w:val="24"/>
        </w:rPr>
        <w:t>:</w:t>
      </w:r>
    </w:p>
    <w:p w14:paraId="6FCA996B" w14:textId="77777777" w:rsidR="00B87817" w:rsidRPr="007A1C9E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7A1C9E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7A1C9E">
        <w:rPr>
          <w:rFonts w:ascii="Century Gothic" w:hAnsi="Century Gothic"/>
          <w:color w:val="000000"/>
          <w:sz w:val="24"/>
          <w:szCs w:val="24"/>
        </w:rPr>
        <w:t>quando</w:t>
      </w:r>
      <w:proofErr w:type="gramEnd"/>
      <w:r w:rsidRPr="007A1C9E">
        <w:rPr>
          <w:rFonts w:ascii="Century Gothic" w:hAnsi="Century Gothic"/>
          <w:color w:val="000000"/>
          <w:sz w:val="24"/>
          <w:szCs w:val="24"/>
        </w:rPr>
        <w:t xml:space="preserve"> houver evidências de irregularidade na aplicação de parcela anteriormente recebida</w:t>
      </w:r>
      <w:r w:rsidRPr="007A1C9E">
        <w:rPr>
          <w:rFonts w:ascii="Century Gothic" w:hAnsi="Century Gothic"/>
          <w:sz w:val="24"/>
          <w:szCs w:val="24"/>
        </w:rPr>
        <w:t>;</w:t>
      </w:r>
    </w:p>
    <w:p w14:paraId="43DF31E3" w14:textId="77777777" w:rsidR="00B87817" w:rsidRPr="007A1C9E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7A1C9E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7A1C9E">
        <w:rPr>
          <w:rFonts w:ascii="Century Gothic" w:hAnsi="Century Gothic"/>
          <w:color w:val="000000"/>
          <w:sz w:val="24"/>
          <w:szCs w:val="24"/>
        </w:rPr>
        <w:t>quando</w:t>
      </w:r>
      <w:proofErr w:type="gramEnd"/>
      <w:r w:rsidRPr="007A1C9E">
        <w:rPr>
          <w:rFonts w:ascii="Century Gothic" w:hAnsi="Century Gothic"/>
          <w:color w:val="000000"/>
          <w:sz w:val="24"/>
          <w:szCs w:val="24"/>
        </w:rPr>
        <w:t xml:space="preserve"> constatado desvio de finalidade na aplicação dos recursos ou o inadimplemento da organização da sociedade civil em relação a obrigações estabelecidas no termo de colaboração</w:t>
      </w:r>
      <w:r w:rsidRPr="007A1C9E">
        <w:rPr>
          <w:rFonts w:ascii="Century Gothic" w:hAnsi="Century Gothic"/>
          <w:sz w:val="24"/>
          <w:szCs w:val="24"/>
        </w:rPr>
        <w:t>;</w:t>
      </w:r>
    </w:p>
    <w:p w14:paraId="12522BEE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7A1C9E">
        <w:rPr>
          <w:rFonts w:ascii="Century Gothic" w:hAnsi="Century Gothic"/>
          <w:sz w:val="24"/>
          <w:szCs w:val="24"/>
        </w:rPr>
        <w:t xml:space="preserve">III- </w:t>
      </w:r>
      <w:r w:rsidRPr="007A1C9E">
        <w:rPr>
          <w:rFonts w:ascii="Century Gothic" w:hAnsi="Century Gothic"/>
          <w:color w:val="000000"/>
          <w:sz w:val="24"/>
          <w:szCs w:val="24"/>
        </w:rPr>
        <w:t>quando a organização da sociedade civil deixar de adotar sem justificativa suficiente as medidas saneadoras apontadas pela administração pública ou pelos órgãos de controle interno ou externo</w:t>
      </w:r>
      <w:r w:rsidRPr="007A1C9E">
        <w:rPr>
          <w:rFonts w:ascii="Century Gothic" w:hAnsi="Century Gothic"/>
          <w:sz w:val="24"/>
          <w:szCs w:val="24"/>
        </w:rPr>
        <w:t>.</w:t>
      </w:r>
    </w:p>
    <w:p w14:paraId="4D93952D" w14:textId="75172AC3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4.7 - 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="00301469" w:rsidRPr="00665B2A">
        <w:rPr>
          <w:rFonts w:ascii="Century Gothic" w:hAnsi="Century Gothic"/>
          <w:color w:val="000000"/>
          <w:sz w:val="24"/>
          <w:szCs w:val="24"/>
        </w:rPr>
        <w:t>de trinta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dias, sob pena de imediata instauração de tomada de contas especial do responsável, providenciada pela autoridade competente da administração pública.</w:t>
      </w:r>
    </w:p>
    <w:p w14:paraId="60C04DD6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QUINTA - DA EXECUÇÃO DAS DESPESAS</w:t>
      </w:r>
    </w:p>
    <w:p w14:paraId="085FB77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5.1 – O presente termo de termo de colaboração deverá ser executado fielmente pelos partícipes, de acordo com as cláusulas pactuadas e as </w:t>
      </w:r>
      <w:r w:rsidRPr="00665B2A">
        <w:rPr>
          <w:rFonts w:ascii="Century Gothic" w:hAnsi="Century Gothic"/>
          <w:sz w:val="24"/>
          <w:szCs w:val="24"/>
        </w:rPr>
        <w:lastRenderedPageBreak/>
        <w:t>normas de regência, respondendo cada uma pelas consequências de sua inexecução total ou parcial.</w:t>
      </w:r>
    </w:p>
    <w:p w14:paraId="5540BE2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5.2 - Fica expressamente vedada a utilização dos recursos transferidos, sob pena de nulidade do ato e responsabilidade do agente ou representante da ORGANIZAÇÃO DA SOCIEDADE CIVIL, para:</w:t>
      </w:r>
    </w:p>
    <w:p w14:paraId="40C1B34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sz w:val="24"/>
          <w:szCs w:val="24"/>
        </w:rPr>
        <w:t>realização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de despesas a título de taxa de administração, de gerência ou similar;</w:t>
      </w:r>
    </w:p>
    <w:p w14:paraId="3ED5113F" w14:textId="14D06910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sz w:val="24"/>
          <w:szCs w:val="24"/>
        </w:rPr>
        <w:t>finalidade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diversa da estabelecida neste instrumento, ainda que</w:t>
      </w:r>
      <w:r w:rsidR="00301469"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>em caráter de emergência;</w:t>
      </w:r>
    </w:p>
    <w:p w14:paraId="107FC9FE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III - realização de despesas em data anterior ou posterior à sua vigência;</w:t>
      </w:r>
    </w:p>
    <w:p w14:paraId="4685D39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IV - </w:t>
      </w:r>
      <w:proofErr w:type="gramStart"/>
      <w:r w:rsidRPr="00665B2A">
        <w:rPr>
          <w:rFonts w:ascii="Century Gothic" w:hAnsi="Century Gothic"/>
          <w:sz w:val="24"/>
          <w:szCs w:val="24"/>
        </w:rPr>
        <w:t>realização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de despesas com taxas bancárias, com multas, juros ou correção monetária, inclusive, referentes a pagamentos ou recolhimentos fora dos prazos;</w:t>
      </w:r>
    </w:p>
    <w:p w14:paraId="5E0A47B8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V - </w:t>
      </w:r>
      <w:proofErr w:type="gramStart"/>
      <w:r w:rsidRPr="00665B2A">
        <w:rPr>
          <w:rFonts w:ascii="Century Gothic" w:hAnsi="Century Gothic"/>
          <w:sz w:val="24"/>
          <w:szCs w:val="24"/>
        </w:rPr>
        <w:t>realização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de despesas com publicidade, salvo as de caráter educativo, informativo ou de orientação social, das quais não constem nomes, símbolos ou imagens que caracterizem promoção pessoal de autoridades ou servidores públicos; e</w:t>
      </w:r>
    </w:p>
    <w:p w14:paraId="5E16095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VI - </w:t>
      </w:r>
      <w:proofErr w:type="gramStart"/>
      <w:r w:rsidRPr="00665B2A">
        <w:rPr>
          <w:rFonts w:ascii="Century Gothic" w:hAnsi="Century Gothic"/>
          <w:sz w:val="24"/>
          <w:szCs w:val="24"/>
        </w:rPr>
        <w:t>repasses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como contribuições, auxílios ou subvenções às instituições privadas com fins lucrativos;</w:t>
      </w:r>
    </w:p>
    <w:p w14:paraId="34EA8527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VII - pagar, a qualquer título, servidor ou empregado público com recursos vinculados à parceria, salvo nas hipóteses previstas em lei específica e na lei de diretrizes orçamentárias.</w:t>
      </w:r>
    </w:p>
    <w:p w14:paraId="21A5C044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SEXTA - DA VIGÊNCIA</w:t>
      </w:r>
    </w:p>
    <w:p w14:paraId="6231899B" w14:textId="3152843C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6.1 - O presente Termo de Colaboração vigerá </w:t>
      </w:r>
      <w:r w:rsidR="003B72F6">
        <w:rPr>
          <w:rFonts w:ascii="Century Gothic" w:hAnsi="Century Gothic"/>
          <w:color w:val="000000"/>
          <w:sz w:val="24"/>
          <w:szCs w:val="24"/>
        </w:rPr>
        <w:t xml:space="preserve">10 (dez) meses contados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a partir do primeiro dia seguinte ao da publicação de seu extrato no Diário </w:t>
      </w: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 xml:space="preserve">Oficial do Município, conforme prazo previsto no anexo Plano de Trabalho para a consecução de seu objeto. </w:t>
      </w:r>
    </w:p>
    <w:p w14:paraId="2178E65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6.2 – Sempre que necessário, mediante proposta da ORGANIZAÇÃO DA SOCIEDADE CIVIL devidamente justificada e formulada, no mínimo, </w:t>
      </w:r>
      <w:r w:rsidRPr="00665B2A">
        <w:rPr>
          <w:rFonts w:ascii="Century Gothic" w:hAnsi="Century Gothic"/>
          <w:sz w:val="24"/>
          <w:szCs w:val="24"/>
        </w:rPr>
        <w:t xml:space="preserve">30 (trinta) </w:t>
      </w:r>
      <w:r w:rsidRPr="00665B2A">
        <w:rPr>
          <w:rFonts w:ascii="Century Gothic" w:hAnsi="Century Gothic"/>
          <w:color w:val="000000"/>
          <w:sz w:val="24"/>
          <w:szCs w:val="24"/>
        </w:rPr>
        <w:t>dias antes do seu término, e após o cumprimento das demais exigências legais e regulamentares, serão admitidas prorrogações do prazo de vigência do presente Termo de Termo de Colaboração.</w:t>
      </w:r>
    </w:p>
    <w:p w14:paraId="67CAE677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6.3 - Caso haja atraso na liberação dos recursos financeiros, a ADMINISTRAÇÃO PÚBLICA MUNICIPAL promoverá a prorrogação do prazo de vigência do presente </w:t>
      </w:r>
      <w:r w:rsidRPr="00665B2A">
        <w:rPr>
          <w:rFonts w:ascii="Century Gothic" w:hAnsi="Century Gothic"/>
          <w:sz w:val="24"/>
          <w:szCs w:val="24"/>
        </w:rPr>
        <w:t>termo de termo de colaboração</w:t>
      </w:r>
      <w:r w:rsidRPr="00665B2A">
        <w:rPr>
          <w:rFonts w:ascii="Century Gothic" w:hAnsi="Century Gothic"/>
          <w:color w:val="000000"/>
          <w:sz w:val="24"/>
          <w:szCs w:val="24"/>
        </w:rPr>
        <w:t>, independentemente de proposta da ORGANIZAÇÃO DA SOCIEDADE CIVIL, limitado o prazo de prorrogação ao exato período do atraso verificado.</w:t>
      </w:r>
    </w:p>
    <w:p w14:paraId="69AFF1A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6.4 – Toda e qualquer prorrogação, inclusive a referida no item anterior, deverá ser formalizada </w:t>
      </w:r>
      <w:proofErr w:type="spellStart"/>
      <w:r w:rsidRPr="00665B2A">
        <w:rPr>
          <w:rFonts w:ascii="Century Gothic" w:hAnsi="Century Gothic"/>
          <w:color w:val="000000"/>
          <w:sz w:val="24"/>
          <w:szCs w:val="24"/>
        </w:rPr>
        <w:t>por</w:t>
      </w:r>
      <w:proofErr w:type="spellEnd"/>
      <w:r w:rsidRPr="00665B2A">
        <w:rPr>
          <w:rFonts w:ascii="Century Gothic" w:hAnsi="Century Gothic"/>
          <w:color w:val="000000"/>
          <w:sz w:val="24"/>
          <w:szCs w:val="24"/>
        </w:rPr>
        <w:t xml:space="preserve"> termo aditivo, a ser celebrado pelos partícipes antes do término da vigência do Termo de Termo de Colaboração ou da última dilação de prazo, sendo expressamente vedada a celebração de termo aditivo com atribuição de vigência ou efeitos financeiros retroativos.</w:t>
      </w:r>
    </w:p>
    <w:p w14:paraId="58141803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SÉTIMA–DO MONITORAMENTO, DO ACOMPANHAMENTOEDA FISCALIZAÇÃO</w:t>
      </w:r>
    </w:p>
    <w:p w14:paraId="4DA3B1F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7.1 - O relatório técnico a que se refere o art. 59 da Lei n.º 13.019/2014, sem prejuízo de outros elementos, deverá conter:</w:t>
      </w:r>
    </w:p>
    <w:p w14:paraId="2196E16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sz w:val="24"/>
          <w:szCs w:val="24"/>
        </w:rPr>
        <w:t>descrição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sumária das atividades e metas estabelecidas;</w:t>
      </w:r>
    </w:p>
    <w:p w14:paraId="54CDA4A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sz w:val="24"/>
          <w:szCs w:val="24"/>
        </w:rPr>
        <w:t>análise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das atividades realizadas, do cumprimento das metas e do impacto do benefício social obtido em razão da execução do objeto até o período, com base nos indicadores estabelecidos e aprovados no plano de trabalho;</w:t>
      </w:r>
    </w:p>
    <w:p w14:paraId="57CC920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III - valores efetivamente transferidos pela administração pública;</w:t>
      </w:r>
    </w:p>
    <w:p w14:paraId="450A9DF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IV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análise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dos documentos comprobatórios das despesas apresentados pela organização da sociedade civil na prestação de contas, quando não for comprovado o alcance das metas e resultados estabelecidos no respectivo termo de colaboração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1C5301B7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V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análise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de eventuais auditorias realizadas pelos controles interno e externo, no âmbito da fiscalização preventiva, bem como de suas conclusões e das medidas que tomaram em decorrência dessas auditorias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34277392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7.2 - </w:t>
      </w:r>
      <w:r w:rsidRPr="00665B2A">
        <w:rPr>
          <w:rFonts w:ascii="Century Gothic" w:hAnsi="Century Gothic"/>
          <w:color w:val="000000"/>
          <w:sz w:val="24"/>
          <w:szCs w:val="24"/>
        </w:rPr>
        <w:t>Na hipótese de inexecução por culpa exclusiva da organização da sociedade civil, a administração pública poderá, exclusivamente para assegurar o atendimento de serviços essenciais à população, por ato próprio e independentemente de autorização judicial, a fim de realizar ou manter a execução das metas ou atividades pactuadas</w:t>
      </w:r>
      <w:r w:rsidRPr="00665B2A">
        <w:rPr>
          <w:rFonts w:ascii="Century Gothic" w:hAnsi="Century Gothic"/>
          <w:sz w:val="24"/>
          <w:szCs w:val="24"/>
        </w:rPr>
        <w:t>:</w:t>
      </w:r>
    </w:p>
    <w:p w14:paraId="7B57484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retomar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os bens público em poder da organização da sociedade civil parceira, qualquer que tenha sido a modalidade ou título que concedeu direitos de uso de tais bens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06AD77F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assumir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a responsabilidade pela execução do restante do objeto previsto no plano de trabalho, no caso de paralisação, de modo a evitar sua descontinuidade, devendo ser considerado na prestação de contas o que foi executado pela organização da sociedade civil até o momento em que a administração assumiu essas responsabilidades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5D965EB5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OITAVA - DA PRESTAÇÃO DE CONTAS</w:t>
      </w:r>
    </w:p>
    <w:p w14:paraId="0A622162" w14:textId="77777777" w:rsidR="00B87817" w:rsidRPr="00B25EA4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Century Gothic" w:hAnsi="Century Gothic"/>
          <w:bCs/>
          <w:color w:val="000000"/>
          <w:sz w:val="24"/>
          <w:szCs w:val="24"/>
        </w:rPr>
      </w:pPr>
      <w:r w:rsidRPr="00B25EA4">
        <w:rPr>
          <w:rFonts w:ascii="Century Gothic" w:hAnsi="Century Gothic"/>
          <w:bCs/>
          <w:color w:val="000000"/>
          <w:sz w:val="24"/>
          <w:szCs w:val="24"/>
        </w:rPr>
        <w:t xml:space="preserve">8.1 – A prestação de contas dos recursos repassados </w:t>
      </w:r>
      <w:proofErr w:type="gramStart"/>
      <w:r w:rsidRPr="00B25EA4">
        <w:rPr>
          <w:rFonts w:ascii="Century Gothic" w:hAnsi="Century Gothic"/>
          <w:bCs/>
          <w:color w:val="000000"/>
          <w:sz w:val="24"/>
          <w:szCs w:val="24"/>
        </w:rPr>
        <w:t>obedecerá as</w:t>
      </w:r>
      <w:proofErr w:type="gramEnd"/>
      <w:r w:rsidRPr="00B25EA4">
        <w:rPr>
          <w:rFonts w:ascii="Century Gothic" w:hAnsi="Century Gothic"/>
          <w:bCs/>
          <w:color w:val="000000"/>
          <w:sz w:val="24"/>
          <w:szCs w:val="24"/>
        </w:rPr>
        <w:t xml:space="preserve"> normas da legislação em vigor e os procedimentos administrativos pertinentes da Lei n.º 13.019/14 e suas alterações e mediante as seguintes cláusulas e condições.</w:t>
      </w:r>
    </w:p>
    <w:p w14:paraId="71A75EE0" w14:textId="77777777" w:rsidR="00B87817" w:rsidRPr="00665B2A" w:rsidRDefault="006E3A29" w:rsidP="00665B2A">
      <w:pPr>
        <w:tabs>
          <w:tab w:val="left" w:pos="1929"/>
        </w:tabs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  <w:u w:val="single"/>
        </w:rPr>
      </w:pPr>
      <w:r w:rsidRPr="00B25EA4">
        <w:rPr>
          <w:rFonts w:ascii="Century Gothic" w:hAnsi="Century Gothic"/>
          <w:bCs/>
          <w:sz w:val="24"/>
          <w:szCs w:val="24"/>
        </w:rPr>
        <w:t>8.2</w:t>
      </w:r>
      <w:r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  <w:u w:val="single"/>
        </w:rPr>
        <w:t xml:space="preserve">– </w:t>
      </w:r>
      <w:r w:rsidRPr="00665B2A">
        <w:rPr>
          <w:rFonts w:ascii="Century Gothic" w:hAnsi="Century Gothic"/>
          <w:b/>
          <w:sz w:val="24"/>
          <w:szCs w:val="24"/>
          <w:u w:val="single"/>
        </w:rPr>
        <w:t>A PRESTAÇÃO DE CONTAS DEVERÁ SER ENTREGUE PELA ENTIDADE - DIRETAMENTE NA FUNDAÇÃO MUNICIPAL DE AÇÃO CULTURAL</w:t>
      </w:r>
      <w:r w:rsidRPr="00665B2A">
        <w:rPr>
          <w:rFonts w:ascii="Century Gothic" w:hAnsi="Century Gothic"/>
          <w:sz w:val="24"/>
          <w:szCs w:val="24"/>
        </w:rPr>
        <w:t xml:space="preserve">, </w:t>
      </w:r>
      <w:r w:rsidRPr="00665B2A">
        <w:rPr>
          <w:rFonts w:ascii="Century Gothic" w:hAnsi="Century Gothic"/>
          <w:b/>
          <w:sz w:val="24"/>
          <w:szCs w:val="24"/>
        </w:rPr>
        <w:t>até o 30º dia</w:t>
      </w:r>
      <w:r w:rsidRPr="00665B2A">
        <w:rPr>
          <w:rFonts w:ascii="Century Gothic" w:hAnsi="Century Gothic"/>
          <w:sz w:val="24"/>
          <w:szCs w:val="24"/>
        </w:rPr>
        <w:t xml:space="preserve"> posterior a data final de execução das metas, de acordo com Cronograma </w:t>
      </w:r>
      <w:r w:rsidRPr="00665B2A">
        <w:rPr>
          <w:rFonts w:ascii="Century Gothic" w:hAnsi="Century Gothic"/>
          <w:sz w:val="24"/>
          <w:szCs w:val="24"/>
        </w:rPr>
        <w:lastRenderedPageBreak/>
        <w:t xml:space="preserve">de Desembolso previsto na Cláusula Quinta e o prazo de vigência, momento em que será atestado o recebimento por um servidor previamente indicado.   </w:t>
      </w:r>
    </w:p>
    <w:p w14:paraId="3CEFB302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B25EA4">
        <w:rPr>
          <w:rFonts w:ascii="Century Gothic" w:hAnsi="Century Gothic"/>
          <w:bCs/>
          <w:sz w:val="24"/>
          <w:szCs w:val="24"/>
        </w:rPr>
        <w:t>8.3</w:t>
      </w:r>
      <w:r w:rsidRPr="00665B2A">
        <w:rPr>
          <w:rFonts w:ascii="Century Gothic" w:hAnsi="Century Gothic"/>
          <w:b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>– Caberá ao Diretor-Presidente da FMAC (Gestor) certificar ou não a execução do objeto do presente Termo de Colaboração através da emissão Parecer Conclusivo, por meio da análise da prestação de contas e do Relatório Técnico emitido pela Comissão de Monitoramento e Avaliação.</w:t>
      </w:r>
    </w:p>
    <w:p w14:paraId="52B3227A" w14:textId="77777777" w:rsidR="00B87817" w:rsidRPr="00B25EA4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bCs/>
          <w:sz w:val="24"/>
          <w:szCs w:val="24"/>
        </w:rPr>
      </w:pPr>
      <w:r w:rsidRPr="00B25EA4">
        <w:rPr>
          <w:rFonts w:ascii="Century Gothic" w:hAnsi="Century Gothic"/>
          <w:bCs/>
          <w:sz w:val="24"/>
          <w:szCs w:val="24"/>
        </w:rPr>
        <w:t xml:space="preserve">8.4 – Posteriormente, deverá ser encaminhada a prestação de contas à Controle Interno do Munícipio, para análise subsidiária da execução financeira, em até o máximo de 30 (trinta) dias, contados da emissão do parecer conclusivo. </w:t>
      </w:r>
    </w:p>
    <w:p w14:paraId="3D3E787D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B25EA4">
        <w:rPr>
          <w:rFonts w:ascii="Century Gothic" w:hAnsi="Century Gothic"/>
          <w:bCs/>
          <w:color w:val="000000"/>
          <w:sz w:val="24"/>
          <w:szCs w:val="24"/>
        </w:rPr>
        <w:t>8.5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– A fim de possibilitar elementos que permitam ao gestor da parceria comprovar a regularidade referente ao cumprimento do objeto e a correta e regular aplicação dos recursos, nos termos do Plano de Trabalho,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DEVERÁ SER ENCAMINHADA A PRESTAÇÂO DE CONTAS ACOMPANHADA DOS DOCUMENTOS RELACIONADOS ABAIXO</w:t>
      </w:r>
      <w:r w:rsidRPr="00665B2A">
        <w:rPr>
          <w:rFonts w:ascii="Century Gothic" w:hAnsi="Century Gothic"/>
          <w:color w:val="000000"/>
          <w:sz w:val="24"/>
          <w:szCs w:val="24"/>
        </w:rPr>
        <w:t>:</w:t>
      </w:r>
    </w:p>
    <w:p w14:paraId="20A128E8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B25EA4">
        <w:rPr>
          <w:rFonts w:ascii="Century Gothic" w:hAnsi="Century Gothic"/>
          <w:bCs/>
          <w:color w:val="000000"/>
          <w:sz w:val="24"/>
          <w:szCs w:val="24"/>
        </w:rPr>
        <w:t>8.5.1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-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Ofício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de encaminhamento da Prestação de Contas, assinado pelo Dirigente indicado como responsável pela execução das atividades e cumprimento das metas pactuadas, no Plano de Trabalho.</w:t>
      </w:r>
    </w:p>
    <w:p w14:paraId="61AB096C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-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Relatório de Execução do Objeto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  <w:vertAlign w:val="superscript"/>
        </w:rPr>
        <w:footnoteReference w:id="2"/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: relativo à execução física, trata-se da comprovação do cumprimento do Plano de Trabalho e atendimento aos objetivos e metas do Termo de Colaboração. Trata-se da apresentação de um relatório mensal das oficinas realizadas, constando data, horário, local e tipo de atividades, comparativo das metas propostas com os resultados alcançados, anexando-se documentos de comprovação tais como: listas de presenças e fichas de avaliação para as oficinas ofertadas, fichas de </w:t>
      </w: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>encaminhamentos dos órgãos públicos, fotos e vídeos, caso seja possível e viável</w:t>
      </w:r>
    </w:p>
    <w:p w14:paraId="79955676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Relatório ou Demonstrativo da Execução financeira</w:t>
      </w:r>
      <w:r w:rsidRPr="00665B2A">
        <w:rPr>
          <w:rFonts w:ascii="Century Gothic" w:hAnsi="Century Gothic"/>
          <w:color w:val="000000"/>
          <w:sz w:val="24"/>
          <w:szCs w:val="24"/>
          <w:vertAlign w:val="superscript"/>
        </w:rPr>
        <w:footnoteReference w:id="3"/>
      </w:r>
      <w:r w:rsidRPr="00665B2A">
        <w:rPr>
          <w:rFonts w:ascii="Century Gothic" w:hAnsi="Century Gothic"/>
          <w:color w:val="000000"/>
          <w:sz w:val="24"/>
          <w:szCs w:val="24"/>
        </w:rPr>
        <w:t>, com descrição das receitas e das despesas efetivamente realizadas, assinado pelo representante legal e/ou contador responsável.</w:t>
      </w:r>
    </w:p>
    <w:p w14:paraId="7122F216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- Extrato bancário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da conta específica mantida pela entidade beneficiada, desde o recebimento da parcela do recurso até a última movimentação bancária, com a compensação de todas as transferências bancárias e dos cheques emitidos que serviram para pagamento das despesas que foram incluídas na prestação de contas.</w:t>
      </w:r>
    </w:p>
    <w:p w14:paraId="0A287080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-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Apresentação dos comprovantes de transferências bancárias, excepcionalmente, poderá ser efetuado o pagamento por meio da emissão de cheque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, ambos sujeitos a identificação do beneficiário final/credor da despesa. </w:t>
      </w:r>
    </w:p>
    <w:p w14:paraId="4C709E30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- Documentos comprobatórios das despesas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, devidamente quitados pelos credores (Nota Fiscal, Cupom Fiscal, Recibo de pagamento de Autônomo - RPA, Recibo de Aluguel, Recibo de Pagamento de Salário, Boleto, Fatura e Guias de recolhimento de encargos e impostos) </w:t>
      </w:r>
      <w:r w:rsidRPr="00665B2A">
        <w:rPr>
          <w:rFonts w:ascii="Century Gothic" w:hAnsi="Century Gothic"/>
          <w:b/>
          <w:color w:val="000000"/>
          <w:sz w:val="24"/>
          <w:szCs w:val="24"/>
        </w:rPr>
        <w:t>seguem maiores instruções no item 8.6 logo abaixo</w:t>
      </w:r>
      <w:r w:rsidRPr="00665B2A">
        <w:rPr>
          <w:rFonts w:ascii="Century Gothic" w:hAnsi="Century Gothic"/>
          <w:color w:val="000000"/>
          <w:sz w:val="24"/>
          <w:szCs w:val="24"/>
        </w:rPr>
        <w:t>.</w:t>
      </w:r>
    </w:p>
    <w:p w14:paraId="1771806A" w14:textId="77777777" w:rsidR="00B87817" w:rsidRPr="00665B2A" w:rsidRDefault="006E3A29" w:rsidP="00665B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- </w:t>
      </w:r>
      <w:r w:rsidRPr="00665B2A">
        <w:rPr>
          <w:rFonts w:ascii="Century Gothic" w:hAnsi="Century Gothic"/>
          <w:b/>
          <w:color w:val="000000"/>
          <w:sz w:val="24"/>
          <w:szCs w:val="24"/>
          <w:u w:val="single"/>
        </w:rPr>
        <w:t>Comprovantes de depósitos bancários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 efetuados pela entidade beneficiada para custeio de despesas não permitidas pelo Termo de Colaboração como multas, juros, taxas bancárias ou ainda de depósitos para </w:t>
      </w: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>comprovação de devolução dos recursos que porventura não tenham sido aplicados até o fim do prazo de vigência ou, mesmo, restituições.</w:t>
      </w:r>
    </w:p>
    <w:p w14:paraId="78582856" w14:textId="77777777" w:rsidR="00B87817" w:rsidRPr="00665B2A" w:rsidRDefault="006E3A29" w:rsidP="00665B2A">
      <w:pPr>
        <w:spacing w:before="6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B25EA4">
        <w:rPr>
          <w:rFonts w:ascii="Century Gothic" w:hAnsi="Century Gothic"/>
          <w:bCs/>
          <w:sz w:val="24"/>
          <w:szCs w:val="24"/>
        </w:rPr>
        <w:t>8.6</w:t>
      </w:r>
      <w:r w:rsidRPr="00665B2A">
        <w:rPr>
          <w:rFonts w:ascii="Century Gothic" w:hAnsi="Century Gothic"/>
          <w:b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>– Os documentos comprobatórios das despesas entregues pelos credores (Nota Fiscal, Cupom Fiscal, Recibo de pagamento de Autônomo - RPA, Recibo de Aluguel, Recibo de Pagamento de Salário, Boleto, Fatura e Guias de recolhimento de encargos e impostos),</w:t>
      </w:r>
      <w:r w:rsidRPr="00665B2A">
        <w:rPr>
          <w:rFonts w:ascii="Century Gothic" w:hAnsi="Century Gothic"/>
          <w:b/>
          <w:sz w:val="24"/>
          <w:szCs w:val="24"/>
        </w:rPr>
        <w:t xml:space="preserve"> deverão sempre ser emitidos em nome da OSC</w:t>
      </w:r>
      <w:r w:rsidRPr="00665B2A">
        <w:rPr>
          <w:rFonts w:ascii="Century Gothic" w:hAnsi="Century Gothic"/>
          <w:sz w:val="24"/>
          <w:szCs w:val="24"/>
        </w:rPr>
        <w:t>, devendo constar as seguintes informações e aspectos:</w:t>
      </w:r>
    </w:p>
    <w:p w14:paraId="69107688" w14:textId="77777777" w:rsidR="00B87817" w:rsidRPr="00665B2A" w:rsidRDefault="006E3A29" w:rsidP="00665B2A">
      <w:pPr>
        <w:numPr>
          <w:ilvl w:val="0"/>
          <w:numId w:val="1"/>
        </w:numPr>
        <w:tabs>
          <w:tab w:val="left" w:pos="426"/>
        </w:tabs>
        <w:spacing w:before="2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Nome do fornecedor ou prestador de serviço (Razão Social), além do número de inscrição no CNPJ e data emissão;</w:t>
      </w:r>
    </w:p>
    <w:p w14:paraId="37A03305" w14:textId="77777777" w:rsidR="00B87817" w:rsidRPr="00665B2A" w:rsidRDefault="006E3A29" w:rsidP="00665B2A">
      <w:pPr>
        <w:numPr>
          <w:ilvl w:val="0"/>
          <w:numId w:val="1"/>
        </w:numPr>
        <w:tabs>
          <w:tab w:val="left" w:pos="426"/>
        </w:tabs>
        <w:spacing w:before="20" w:line="360" w:lineRule="auto"/>
        <w:ind w:left="0" w:right="-141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Deverá ser emitido em nome da </w:t>
      </w:r>
      <w:r w:rsidRPr="00665B2A">
        <w:rPr>
          <w:rFonts w:ascii="Century Gothic" w:hAnsi="Century Gothic"/>
          <w:b/>
          <w:sz w:val="24"/>
          <w:szCs w:val="24"/>
        </w:rPr>
        <w:t>OSC</w:t>
      </w:r>
      <w:r w:rsidRPr="00665B2A">
        <w:rPr>
          <w:rFonts w:ascii="Century Gothic" w:hAnsi="Century Gothic"/>
          <w:sz w:val="24"/>
          <w:szCs w:val="24"/>
        </w:rPr>
        <w:t xml:space="preserve"> como tomadora dos serviços ou contratante da despesa, além do número de inscrição no CNPJ e endereço completo desta;</w:t>
      </w:r>
    </w:p>
    <w:p w14:paraId="17D22B13" w14:textId="77777777" w:rsidR="00B87817" w:rsidRPr="00665B2A" w:rsidRDefault="006E3A29" w:rsidP="00665B2A">
      <w:pPr>
        <w:numPr>
          <w:ilvl w:val="0"/>
          <w:numId w:val="1"/>
        </w:numPr>
        <w:tabs>
          <w:tab w:val="left" w:pos="426"/>
        </w:tabs>
        <w:spacing w:before="2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Deverá constar a descrição do tipo de despesa efetuada (serviço, aquisição, locação, recolhimento de encargos ou impostos etc.), valores unitários e totais </w:t>
      </w:r>
      <w:r w:rsidRPr="00665B2A">
        <w:rPr>
          <w:rFonts w:ascii="Century Gothic" w:hAnsi="Century Gothic"/>
          <w:b/>
          <w:sz w:val="24"/>
          <w:szCs w:val="24"/>
          <w:u w:val="single"/>
        </w:rPr>
        <w:t>e, PRINCIPALMENTE, o número do Termo de Colaboração quando possível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74CB2CB9" w14:textId="77777777" w:rsidR="00B87817" w:rsidRPr="00665B2A" w:rsidRDefault="006E3A29" w:rsidP="00665B2A">
      <w:pPr>
        <w:numPr>
          <w:ilvl w:val="0"/>
          <w:numId w:val="1"/>
        </w:numPr>
        <w:tabs>
          <w:tab w:val="left" w:pos="426"/>
        </w:tabs>
        <w:spacing w:before="2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Certificação de recebimento de pagamento emitido pelo fornecedor ou prestador de serviço, ou seja, a efetivação da quitação da despesa.</w:t>
      </w:r>
    </w:p>
    <w:p w14:paraId="0BB2AB12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8.7 - As prestações de contas serão avaliadas:</w:t>
      </w:r>
    </w:p>
    <w:p w14:paraId="6495E487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regulares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>, quando expressarem, de forma clara e objetiva, o cumprimento dos objetivos e metas estabelecidos no plano de trabalho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23C39780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regulares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com ressalva, quando evidenciarem impropriedade ou qualquer outra falta de natureza formal que não resulte em </w:t>
      </w:r>
      <w:proofErr w:type="spellStart"/>
      <w:r w:rsidRPr="00665B2A">
        <w:rPr>
          <w:rFonts w:ascii="Century Gothic" w:hAnsi="Century Gothic"/>
          <w:color w:val="000000"/>
          <w:sz w:val="24"/>
          <w:szCs w:val="24"/>
        </w:rPr>
        <w:t>dano</w:t>
      </w:r>
      <w:proofErr w:type="spellEnd"/>
      <w:r w:rsidRPr="00665B2A">
        <w:rPr>
          <w:rFonts w:ascii="Century Gothic" w:hAnsi="Century Gothic"/>
          <w:color w:val="000000"/>
          <w:sz w:val="24"/>
          <w:szCs w:val="24"/>
        </w:rPr>
        <w:t xml:space="preserve"> ao erário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58AC0CC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proofErr w:type="spellStart"/>
      <w:r w:rsidRPr="00665B2A">
        <w:rPr>
          <w:rFonts w:ascii="Century Gothic" w:hAnsi="Century Gothic"/>
          <w:sz w:val="24"/>
          <w:szCs w:val="24"/>
        </w:rPr>
        <w:t>IlI</w:t>
      </w:r>
      <w:proofErr w:type="spellEnd"/>
      <w:r w:rsidRPr="00665B2A">
        <w:rPr>
          <w:rFonts w:ascii="Century Gothic" w:hAnsi="Century Gothic"/>
          <w:sz w:val="24"/>
          <w:szCs w:val="24"/>
        </w:rPr>
        <w:t xml:space="preserve"> - </w:t>
      </w:r>
      <w:r w:rsidRPr="00665B2A">
        <w:rPr>
          <w:rFonts w:ascii="Century Gothic" w:hAnsi="Century Gothic"/>
          <w:color w:val="000000"/>
          <w:sz w:val="24"/>
          <w:szCs w:val="24"/>
        </w:rPr>
        <w:t>irregulares, quando comprovada qualquer das seguintes circunstâncias</w:t>
      </w:r>
      <w:r w:rsidRPr="00665B2A">
        <w:rPr>
          <w:rFonts w:ascii="Century Gothic" w:hAnsi="Century Gothic"/>
          <w:sz w:val="24"/>
          <w:szCs w:val="24"/>
        </w:rPr>
        <w:t>:</w:t>
      </w:r>
    </w:p>
    <w:p w14:paraId="78596ABB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a)</w:t>
      </w:r>
      <w:r w:rsidRPr="00665B2A">
        <w:rPr>
          <w:rFonts w:ascii="Century Gothic" w:hAnsi="Century Gothic"/>
          <w:i/>
          <w:color w:val="000000"/>
          <w:sz w:val="24"/>
          <w:szCs w:val="24"/>
        </w:rPr>
        <w:t> </w:t>
      </w:r>
      <w:r w:rsidRPr="00665B2A">
        <w:rPr>
          <w:rFonts w:ascii="Century Gothic" w:hAnsi="Century Gothic"/>
          <w:color w:val="000000"/>
          <w:sz w:val="24"/>
          <w:szCs w:val="24"/>
        </w:rPr>
        <w:t>omissão no dever de prestar contas;</w:t>
      </w:r>
    </w:p>
    <w:p w14:paraId="242BBCE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>b) descumprimento injustificado dos objetivos e metas estabelecidos no plano de trabalho;</w:t>
      </w:r>
    </w:p>
    <w:p w14:paraId="560D071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 xml:space="preserve">c) </w:t>
      </w:r>
      <w:proofErr w:type="spellStart"/>
      <w:r w:rsidRPr="00665B2A">
        <w:rPr>
          <w:rFonts w:ascii="Century Gothic" w:hAnsi="Century Gothic"/>
          <w:color w:val="000000"/>
          <w:sz w:val="24"/>
          <w:szCs w:val="24"/>
        </w:rPr>
        <w:t>dano</w:t>
      </w:r>
      <w:proofErr w:type="spellEnd"/>
      <w:r w:rsidRPr="00665B2A">
        <w:rPr>
          <w:rFonts w:ascii="Century Gothic" w:hAnsi="Century Gothic"/>
          <w:color w:val="000000"/>
          <w:sz w:val="24"/>
          <w:szCs w:val="24"/>
        </w:rPr>
        <w:t xml:space="preserve"> ao erário decorrente de ato de gestão ilegítimo ou antieconômico;</w:t>
      </w:r>
    </w:p>
    <w:p w14:paraId="3F7FEF6F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d) desfalque ou desvio de dinheiro, bens ou valores públicos.</w:t>
      </w:r>
    </w:p>
    <w:p w14:paraId="7752D631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8.8 - </w:t>
      </w:r>
      <w:r w:rsidRPr="00665B2A">
        <w:rPr>
          <w:rFonts w:ascii="Century Gothic" w:hAnsi="Century Gothic"/>
          <w:color w:val="000000"/>
          <w:sz w:val="24"/>
          <w:szCs w:val="24"/>
        </w:rPr>
        <w:t>O administrador público responde pela decisão sobre a aprovação da prestação de contas ou por omissão em relação à análise de seu conteúdo, levando em consideração, no primeiro caso, os pareceres técnico, financeiro e jurídico, sendo permitida delegação a autoridades diretamente subordinadas, vedada a subdelegação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764CEFC5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8.9 - </w:t>
      </w:r>
      <w:r w:rsidRPr="00665B2A">
        <w:rPr>
          <w:rFonts w:ascii="Century Gothic" w:hAnsi="Century Gothic"/>
          <w:color w:val="000000"/>
          <w:sz w:val="24"/>
          <w:szCs w:val="24"/>
        </w:rPr>
        <w:t>Quando a prestação de contas for avaliada como irregular, após exaurida a fase recursal, se mantida a decisão, a organização da sociedade civil poderá solicitar autorização para que o ressarcimento ao erário seja promovido por meio de ações compensatórias de interesse público, mediante a apresentação de novo plano de trabalho, conforme o objeto descrito no termo de  colaboração e a área de atuação da organização, cuja mensuração econômica será feita a partir do plano de trabalho original, desde que não tenha havido dolo ou fraude e não seja o caso de restituição integral dos recursos.</w:t>
      </w:r>
    </w:p>
    <w:p w14:paraId="458F196B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</w:rPr>
        <w:t>CLÁUSULA NONA - DAS ALTERAÇÕES</w:t>
      </w:r>
    </w:p>
    <w:p w14:paraId="2985ECCC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9.1 – A presente parceria poderá ser alterada a qualquer tempo, mediante assinatura de termo aditivo, devendo a solicitação ser encaminhada com antecedência mínima de 30 (trinta) dias em relação à data de término de sua vigência.</w:t>
      </w:r>
    </w:p>
    <w:p w14:paraId="7513D6CC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9.2 - Não é permitida a celebração de aditamento deste Termo de Colaboração com alteração da natureza do objeto.</w:t>
      </w:r>
    </w:p>
    <w:p w14:paraId="2BA2F066" w14:textId="77777777" w:rsidR="00B87817" w:rsidRPr="00665B2A" w:rsidRDefault="006E3A29" w:rsidP="00665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lastRenderedPageBreak/>
        <w:t>9.3 – É obrigatório o aditamento do presente instrumento, quando se fizer necessária a efetivação de alterações que tenham por objetivo a mudança de valor, das metas, do prazo de vigência ou a utilização de recursos remanescentes do saldo do Termo de Colaboração.</w:t>
      </w:r>
    </w:p>
    <w:p w14:paraId="3E4D1B7A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DÉCIMA – DAS RESPONSABILIZAÇÕES E DAS SANÇÕES</w:t>
      </w:r>
    </w:p>
    <w:p w14:paraId="11A25B2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B25EA4">
        <w:rPr>
          <w:rFonts w:ascii="Century Gothic" w:hAnsi="Century Gothic"/>
          <w:sz w:val="24"/>
          <w:szCs w:val="24"/>
        </w:rPr>
        <w:t>10.1 - Pela execução da parceria em desacordo com o plano de trabalho e com as normas da Lei nº 13.019, de 2014, e da legislação específica, a administração pública poderá, garantida a prévia defesa, aplicar à organização da sociedade civil parceira as seguintes sanções:</w:t>
      </w:r>
    </w:p>
    <w:p w14:paraId="5D745694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sz w:val="24"/>
          <w:szCs w:val="24"/>
        </w:rPr>
        <w:t>advertência</w:t>
      </w:r>
      <w:proofErr w:type="gramEnd"/>
      <w:r w:rsidRPr="00665B2A">
        <w:rPr>
          <w:rFonts w:ascii="Century Gothic" w:hAnsi="Century Gothic"/>
          <w:sz w:val="24"/>
          <w:szCs w:val="24"/>
        </w:rPr>
        <w:t>;</w:t>
      </w:r>
    </w:p>
    <w:p w14:paraId="1B9150E2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II- </w:t>
      </w:r>
      <w:proofErr w:type="gramStart"/>
      <w:r w:rsidRPr="00665B2A">
        <w:rPr>
          <w:rFonts w:ascii="Century Gothic" w:hAnsi="Century Gothic"/>
          <w:color w:val="000000"/>
          <w:sz w:val="24"/>
          <w:szCs w:val="24"/>
        </w:rPr>
        <w:t>suspensão</w:t>
      </w:r>
      <w:proofErr w:type="gramEnd"/>
      <w:r w:rsidRPr="00665B2A">
        <w:rPr>
          <w:rFonts w:ascii="Century Gothic" w:hAnsi="Century Gothic"/>
          <w:color w:val="000000"/>
          <w:sz w:val="24"/>
          <w:szCs w:val="24"/>
        </w:rPr>
        <w:t xml:space="preserve"> temporária da participação em chamamento público e impedimento de celebrar parceria ou contrato com órgãos e entidades da esfera de governo da administração pública sancionadora, por prazo não superior a dois anos</w:t>
      </w:r>
      <w:r w:rsidRPr="00665B2A">
        <w:rPr>
          <w:rFonts w:ascii="Century Gothic" w:hAnsi="Century Gothic"/>
          <w:sz w:val="24"/>
          <w:szCs w:val="24"/>
        </w:rPr>
        <w:t>;</w:t>
      </w:r>
    </w:p>
    <w:p w14:paraId="03C984C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III -</w:t>
      </w:r>
      <w:r w:rsidRPr="00665B2A">
        <w:rPr>
          <w:rFonts w:ascii="Century Gothic" w:hAnsi="Century Gothic"/>
          <w:color w:val="000000"/>
          <w:sz w:val="24"/>
          <w:szCs w:val="24"/>
        </w:rPr>
        <w:t> 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 e após decorrido o prazo da sanção aplicada com base no inciso II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012D589A" w14:textId="3860F48F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§1º - </w:t>
      </w:r>
      <w:r w:rsidRPr="00665B2A">
        <w:rPr>
          <w:rFonts w:ascii="Century Gothic" w:hAnsi="Century Gothic"/>
          <w:color w:val="000000"/>
          <w:sz w:val="24"/>
          <w:szCs w:val="24"/>
        </w:rPr>
        <w:t xml:space="preserve">As sanções estabelecidas nos incisos II e III são de competência exclusiva </w:t>
      </w:r>
      <w:r w:rsidR="00EF0AA2" w:rsidRPr="00665B2A">
        <w:rPr>
          <w:rFonts w:ascii="Century Gothic" w:hAnsi="Century Gothic"/>
          <w:color w:val="000000"/>
          <w:sz w:val="24"/>
          <w:szCs w:val="24"/>
        </w:rPr>
        <w:t>da Diretora-Presidente da Fundação Municipal de Ação Cultural</w:t>
      </w:r>
      <w:r w:rsidRPr="00665B2A">
        <w:rPr>
          <w:rFonts w:ascii="Century Gothic" w:hAnsi="Century Gothic"/>
          <w:color w:val="000000"/>
          <w:sz w:val="24"/>
          <w:szCs w:val="24"/>
        </w:rPr>
        <w:t>, facultada a defesa do interessado no respectivo processo, no prazo de dez dias da abertura de vista, podendo a reabilitação ser requerida após dois anos de aplicação da penalidade.</w:t>
      </w:r>
    </w:p>
    <w:p w14:paraId="54440EE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10.2 - </w:t>
      </w:r>
      <w:r w:rsidRPr="00665B2A">
        <w:rPr>
          <w:rFonts w:ascii="Century Gothic" w:hAnsi="Century Gothic"/>
          <w:color w:val="000000"/>
          <w:sz w:val="24"/>
          <w:szCs w:val="24"/>
        </w:rPr>
        <w:t>Prescreve em cinco anos, contados a partir da data da apresentação da prestação de contas, a aplicação de penalidade decorrente de infração relacionada à execução da parceria.</w:t>
      </w:r>
    </w:p>
    <w:p w14:paraId="5D7E83B0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10.3 - </w:t>
      </w:r>
      <w:r w:rsidRPr="00665B2A">
        <w:rPr>
          <w:rFonts w:ascii="Century Gothic" w:hAnsi="Century Gothic"/>
          <w:color w:val="000000"/>
          <w:sz w:val="24"/>
          <w:szCs w:val="24"/>
        </w:rPr>
        <w:t>A prescrição será interrompida com a edição de ato administrativo voltado à apuração da infração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56EC33F7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DÉCIMA PRIMEIRA – DOS BENS REMANESCENTES</w:t>
      </w:r>
    </w:p>
    <w:p w14:paraId="1117C77D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11.1 - Para os fins deste ajuste, consideram-se bens remanescentes </w:t>
      </w:r>
      <w:r w:rsidRPr="00665B2A">
        <w:rPr>
          <w:rFonts w:ascii="Century Gothic" w:hAnsi="Century Gothic"/>
          <w:color w:val="000000"/>
          <w:sz w:val="24"/>
          <w:szCs w:val="24"/>
        </w:rPr>
        <w:t>os de natureza permanente adquiridos com recursos financeiros envolvidos na parceria, necessários à consecução do objeto, mas que a ele não se incorporam</w:t>
      </w:r>
      <w:r w:rsidRPr="00665B2A">
        <w:rPr>
          <w:rFonts w:ascii="Century Gothic" w:hAnsi="Century Gothic"/>
          <w:sz w:val="24"/>
          <w:szCs w:val="24"/>
        </w:rPr>
        <w:t>.</w:t>
      </w:r>
    </w:p>
    <w:p w14:paraId="1627613D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11.2 – Para os fins deste Termo, equiparam-se a bens remanescentes os bens e equipamentos eventualmente adquiridos, produzidos, transformados ou construídos com os recursos aplicados em razão deste Termo de Colaboração.</w:t>
      </w:r>
    </w:p>
    <w:p w14:paraId="0794B6BC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color w:val="FF0000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11.3 - Os bens remanescentes serão de propriedade da Organização da Sociedade Civil </w:t>
      </w:r>
      <w:proofErr w:type="spellStart"/>
      <w:r w:rsidRPr="00665B2A">
        <w:rPr>
          <w:rFonts w:ascii="Century Gothic" w:hAnsi="Century Gothic"/>
          <w:sz w:val="24"/>
          <w:szCs w:val="24"/>
        </w:rPr>
        <w:t>egravados</w:t>
      </w:r>
      <w:proofErr w:type="spellEnd"/>
      <w:r w:rsidRPr="00665B2A">
        <w:rPr>
          <w:rFonts w:ascii="Century Gothic" w:hAnsi="Century Gothic"/>
          <w:sz w:val="24"/>
          <w:szCs w:val="24"/>
        </w:rPr>
        <w:t xml:space="preserve"> com cláusula de inalienabilidade, devendo a organização da sociedade civil formalizar promessa de transferência da propriedade à administração pública, na hipótese de sua extinção.</w:t>
      </w:r>
    </w:p>
    <w:p w14:paraId="119D6DD9" w14:textId="220979CF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11.4– Os bens remanescentes adquiridos com recursos transferidos poderão, a critério do administrador público, ser doados a outra Organização da Sociedade Civil que se proponha a fim igual ou semelhante</w:t>
      </w:r>
      <w:r w:rsidR="00EF0AA2" w:rsidRPr="00665B2A">
        <w:rPr>
          <w:rFonts w:ascii="Century Gothic" w:hAnsi="Century Gothic"/>
          <w:sz w:val="24"/>
          <w:szCs w:val="24"/>
        </w:rPr>
        <w:t xml:space="preserve"> </w:t>
      </w:r>
      <w:r w:rsidRPr="00665B2A">
        <w:rPr>
          <w:rFonts w:ascii="Century Gothic" w:hAnsi="Century Gothic"/>
          <w:sz w:val="24"/>
          <w:szCs w:val="24"/>
        </w:rPr>
        <w:t xml:space="preserve">ao da Organização donatária, quando, após a consecução do objeto, não forem necessários para assegurar a continuidade do objeto pactuado, </w:t>
      </w:r>
    </w:p>
    <w:p w14:paraId="11F514DB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11.5–Os bens doados ficarão gravados com cláusula de inalienabilidade e deverão, exclusivamente, ser utilizados para continuidade da execução de objeto igual ou semelhante ao previsto neste Termo de Colaboração, sob pena de reversão em favor da Administração Pública.</w:t>
      </w:r>
    </w:p>
    <w:p w14:paraId="34BC4AF5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lastRenderedPageBreak/>
        <w:t>CLÁUSULA DÉCIMA SEGUNDA- DA DENÚNCIA E DA RESCISÃO</w:t>
      </w:r>
    </w:p>
    <w:p w14:paraId="73CDE1C4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12.1 - O presente termo de colaboração poderá ser:</w:t>
      </w:r>
    </w:p>
    <w:p w14:paraId="0F2F6A04" w14:textId="6FCF0C19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B25EA4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B25EA4">
        <w:rPr>
          <w:rFonts w:ascii="Century Gothic" w:hAnsi="Century Gothic"/>
          <w:sz w:val="24"/>
          <w:szCs w:val="24"/>
        </w:rPr>
        <w:t>denunciado</w:t>
      </w:r>
      <w:proofErr w:type="gramEnd"/>
      <w:r w:rsidRPr="00B25EA4">
        <w:rPr>
          <w:rFonts w:ascii="Century Gothic" w:hAnsi="Century Gothic"/>
          <w:sz w:val="24"/>
          <w:szCs w:val="24"/>
        </w:rPr>
        <w:t xml:space="preserve"> a qualquer tempo, ficando os partícipes responsáveis somente pelas obrigações e auferindo as vantagens do tempo em que participaram voluntariamente</w:t>
      </w:r>
      <w:r w:rsidR="00301469" w:rsidRPr="00B25EA4">
        <w:rPr>
          <w:rFonts w:ascii="Century Gothic" w:hAnsi="Century Gothic"/>
          <w:sz w:val="24"/>
          <w:szCs w:val="24"/>
        </w:rPr>
        <w:t xml:space="preserve"> </w:t>
      </w:r>
      <w:r w:rsidRPr="00B25EA4">
        <w:rPr>
          <w:rFonts w:ascii="Century Gothic" w:hAnsi="Century Gothic"/>
          <w:sz w:val="24"/>
          <w:szCs w:val="24"/>
        </w:rPr>
        <w:t>da avença, respeitado o prazo mínimo de 60 (sessenta) dias de antecedência para a publicidade dessa intenção;</w:t>
      </w:r>
    </w:p>
    <w:p w14:paraId="6CA0E86E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sz w:val="24"/>
          <w:szCs w:val="24"/>
        </w:rPr>
        <w:t>rescindido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, independente de prévia notificação ou interpelação judicial ou extrajudicial, nas seguintes hipóteses: </w:t>
      </w:r>
    </w:p>
    <w:p w14:paraId="026AB576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a) utilização dos recursos em desacordo com o Plano de Trabalho; </w:t>
      </w:r>
    </w:p>
    <w:p w14:paraId="2EA8C93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b) inadimplemento de quaisquer das cláusulas pactuadas; </w:t>
      </w:r>
    </w:p>
    <w:p w14:paraId="2E5D0AA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c) constatação, a qualquer tempo, de falsidade ou incorreção em qualquer documento apresentado;</w:t>
      </w:r>
    </w:p>
    <w:p w14:paraId="326407B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d) verificação da ocorrência de qualquer circunstância que enseje a instauração de Tomada de Contas Especial. </w:t>
      </w:r>
    </w:p>
    <w:p w14:paraId="7D6701BE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DÉCIMA TERCEIRA - DA PUBLICIDADE</w:t>
      </w:r>
    </w:p>
    <w:p w14:paraId="5F99F955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13.1 - A eficácia do presente termo de colaboração ou dos aditamentos que impliquem em alteração ou ampliação da execução do objeto descrito neste instrumento, fica condicionada à publicação do respectivo extrato no Diário Oficial do Município, a qual deverá ser providenciada pela administração pública MUNICIPAL no prazo de até 20 (vinte) dias a contar da respectiva assinatura.</w:t>
      </w:r>
    </w:p>
    <w:p w14:paraId="47373810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DÉCIMA QUARTA – DAS CONDIÇÕES GERAIS</w:t>
      </w:r>
    </w:p>
    <w:p w14:paraId="29217A53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14.1 - Acordam os participes, ainda, em estabelecer as seguintes condições:</w:t>
      </w:r>
    </w:p>
    <w:p w14:paraId="045E93E7" w14:textId="77777777" w:rsidR="00B87817" w:rsidRPr="00665B2A" w:rsidRDefault="00B87817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B5CBEEA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I - </w:t>
      </w:r>
      <w:proofErr w:type="gramStart"/>
      <w:r w:rsidRPr="00665B2A">
        <w:rPr>
          <w:rFonts w:ascii="Century Gothic" w:hAnsi="Century Gothic"/>
          <w:sz w:val="24"/>
          <w:szCs w:val="24"/>
        </w:rPr>
        <w:t>as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comunicações relativas a este termo de colaboração serão remetidas por correspondência e serão consideradas regularmente efetuadas quando comprovado o recebimento;</w:t>
      </w:r>
    </w:p>
    <w:p w14:paraId="6C0CE1A9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II- </w:t>
      </w:r>
      <w:proofErr w:type="gramStart"/>
      <w:r w:rsidRPr="00665B2A">
        <w:rPr>
          <w:rFonts w:ascii="Century Gothic" w:hAnsi="Century Gothic"/>
          <w:sz w:val="24"/>
          <w:szCs w:val="24"/>
        </w:rPr>
        <w:t>as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reuniões entre os representantes credenciados pelos partícipes, bem como quaisquer ocorrências que possam ter implicações neste termo de colaboração, serão aceitas somente se registradas em ata ou relatórios circunstanciados.</w:t>
      </w:r>
    </w:p>
    <w:p w14:paraId="5D00AD55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14.2 - Não poderão ser destinados recursos para atender a despesas vedadas pela respectiva Lei de Diretrizes Orçamentárias.</w:t>
      </w:r>
    </w:p>
    <w:p w14:paraId="7E06733C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14.3 - É vedada a execução de atividades que tenham por objeto, envolvam ou incluam, direta ou indiretamente:</w:t>
      </w:r>
    </w:p>
    <w:p w14:paraId="587FD170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I - </w:t>
      </w:r>
      <w:proofErr w:type="gramStart"/>
      <w:r w:rsidRPr="00665B2A">
        <w:rPr>
          <w:rFonts w:ascii="Century Gothic" w:hAnsi="Century Gothic"/>
          <w:sz w:val="24"/>
          <w:szCs w:val="24"/>
        </w:rPr>
        <w:t>delegação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das funções de regulação, de fiscalização, do exercício do poder de polícia ou de outras atividades exclusivas do Município;</w:t>
      </w:r>
    </w:p>
    <w:p w14:paraId="3A928D48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bookmarkStart w:id="2" w:name="_heading=h.1fob9te" w:colFirst="0" w:colLast="0"/>
      <w:bookmarkEnd w:id="2"/>
      <w:r w:rsidRPr="00665B2A">
        <w:rPr>
          <w:rFonts w:ascii="Century Gothic" w:hAnsi="Century Gothic"/>
          <w:sz w:val="24"/>
          <w:szCs w:val="24"/>
        </w:rPr>
        <w:t xml:space="preserve">II - </w:t>
      </w:r>
      <w:proofErr w:type="gramStart"/>
      <w:r w:rsidRPr="00665B2A">
        <w:rPr>
          <w:rFonts w:ascii="Century Gothic" w:hAnsi="Century Gothic"/>
          <w:sz w:val="24"/>
          <w:szCs w:val="24"/>
        </w:rPr>
        <w:t>prestação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de serviços ou de atividades cujo destinatário seja o aparelho administrativo do Município.</w:t>
      </w:r>
    </w:p>
    <w:p w14:paraId="2342C399" w14:textId="77777777" w:rsidR="00B87817" w:rsidRPr="00665B2A" w:rsidRDefault="006E3A29" w:rsidP="00665B2A">
      <w:pPr>
        <w:shd w:val="clear" w:color="auto" w:fill="D9D9D9"/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b/>
          <w:sz w:val="24"/>
          <w:szCs w:val="24"/>
        </w:rPr>
        <w:t>CLÁUSULA DÉCIMA QUINTA - DO FORO</w:t>
      </w:r>
    </w:p>
    <w:p w14:paraId="387F1B28" w14:textId="77777777" w:rsidR="00B87817" w:rsidRPr="00665B2A" w:rsidRDefault="006E3A29" w:rsidP="00665B2A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>15.1 - As partes elegem o Foro da Comarca de Maceió/AL para dirimir, judicial e/ou extrajudicialmente, as dúvidas e outras questões decorrentes da execução deste instrumento.</w:t>
      </w:r>
    </w:p>
    <w:p w14:paraId="7F418FD7" w14:textId="77777777" w:rsidR="00B87817" w:rsidRPr="00665B2A" w:rsidRDefault="006E3A29" w:rsidP="00665B2A">
      <w:pPr>
        <w:spacing w:before="28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t xml:space="preserve">15.2 - E, </w:t>
      </w:r>
      <w:proofErr w:type="gramStart"/>
      <w:r w:rsidRPr="00665B2A">
        <w:rPr>
          <w:rFonts w:ascii="Century Gothic" w:hAnsi="Century Gothic"/>
          <w:sz w:val="24"/>
          <w:szCs w:val="24"/>
        </w:rPr>
        <w:t>Por</w:t>
      </w:r>
      <w:proofErr w:type="gramEnd"/>
      <w:r w:rsidRPr="00665B2A">
        <w:rPr>
          <w:rFonts w:ascii="Century Gothic" w:hAnsi="Century Gothic"/>
          <w:sz w:val="24"/>
          <w:szCs w:val="24"/>
        </w:rPr>
        <w:t xml:space="preserve"> estarem, assim, justos e contratados, firmam o presente instrumento, em duas vias de igual teor, juntamente com duas testemunhas.</w:t>
      </w:r>
    </w:p>
    <w:p w14:paraId="462F94D6" w14:textId="77777777" w:rsidR="00F67A1B" w:rsidRDefault="00F67A1B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</w:p>
    <w:p w14:paraId="4BB98707" w14:textId="77777777" w:rsidR="00F67A1B" w:rsidRDefault="00F67A1B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</w:p>
    <w:p w14:paraId="24829B35" w14:textId="77777777" w:rsidR="00F67A1B" w:rsidRDefault="00F67A1B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</w:p>
    <w:p w14:paraId="113821CC" w14:textId="00B0ACCF" w:rsidR="00B87817" w:rsidRDefault="006E3A29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  <w:r w:rsidRPr="00665B2A">
        <w:rPr>
          <w:rFonts w:ascii="Century Gothic" w:hAnsi="Century Gothic"/>
          <w:sz w:val="24"/>
          <w:szCs w:val="24"/>
        </w:rPr>
        <w:lastRenderedPageBreak/>
        <w:t xml:space="preserve">_____de ________________ </w:t>
      </w:r>
      <w:proofErr w:type="spellStart"/>
      <w:r w:rsidRPr="00665B2A">
        <w:rPr>
          <w:rFonts w:ascii="Century Gothic" w:hAnsi="Century Gothic"/>
          <w:sz w:val="24"/>
          <w:szCs w:val="24"/>
        </w:rPr>
        <w:t>de</w:t>
      </w:r>
      <w:proofErr w:type="spellEnd"/>
      <w:r w:rsidRPr="00665B2A">
        <w:rPr>
          <w:rFonts w:ascii="Century Gothic" w:hAnsi="Century Gothic"/>
          <w:sz w:val="24"/>
          <w:szCs w:val="24"/>
        </w:rPr>
        <w:t xml:space="preserve"> 2021.</w:t>
      </w:r>
    </w:p>
    <w:p w14:paraId="14E24217" w14:textId="470E2B5F" w:rsidR="00F67A1B" w:rsidRDefault="00F67A1B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</w:p>
    <w:p w14:paraId="05A2B7A4" w14:textId="77777777" w:rsidR="00F67A1B" w:rsidRPr="00665B2A" w:rsidRDefault="00F67A1B" w:rsidP="00F67A1B">
      <w:pPr>
        <w:spacing w:line="360" w:lineRule="auto"/>
        <w:ind w:left="0" w:hanging="2"/>
        <w:jc w:val="right"/>
        <w:rPr>
          <w:rFonts w:ascii="Century Gothic" w:hAnsi="Century Gothic"/>
          <w:sz w:val="24"/>
          <w:szCs w:val="24"/>
        </w:rPr>
      </w:pPr>
    </w:p>
    <w:p w14:paraId="515D0264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_____________________________________________</w:t>
      </w:r>
    </w:p>
    <w:p w14:paraId="78319B67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</w:rPr>
        <w:t>Mirian da Silveira Monte</w:t>
      </w:r>
    </w:p>
    <w:p w14:paraId="2223BFE5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Diretora – Presidente/FMAC</w:t>
      </w:r>
    </w:p>
    <w:p w14:paraId="5085893C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Administração Pública Municipal Indireta</w:t>
      </w:r>
    </w:p>
    <w:p w14:paraId="36EA8027" w14:textId="1113A4DF" w:rsidR="00B87817" w:rsidRDefault="00B87817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39A8C4B2" w14:textId="77777777" w:rsidR="00F67A1B" w:rsidRPr="00665B2A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D4334C7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_____________________________________________</w:t>
      </w:r>
    </w:p>
    <w:p w14:paraId="764CA39C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b/>
          <w:color w:val="000000"/>
          <w:sz w:val="24"/>
          <w:szCs w:val="24"/>
        </w:rPr>
        <w:t>(nome do representante legal da OSC)</w:t>
      </w:r>
    </w:p>
    <w:p w14:paraId="752D9865" w14:textId="77777777" w:rsidR="00B87817" w:rsidRPr="00665B2A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(nome da OSC)</w:t>
      </w:r>
    </w:p>
    <w:p w14:paraId="713C5D4A" w14:textId="3AD36030" w:rsidR="00B87817" w:rsidRDefault="006E3A29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  <w:r w:rsidRPr="00665B2A">
        <w:rPr>
          <w:rFonts w:ascii="Century Gothic" w:hAnsi="Century Gothic"/>
          <w:color w:val="000000"/>
          <w:sz w:val="24"/>
          <w:szCs w:val="24"/>
        </w:rPr>
        <w:t>Organização Da Sociedade Civil</w:t>
      </w:r>
    </w:p>
    <w:p w14:paraId="5A1DED00" w14:textId="4919F17D" w:rsidR="00F67A1B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0352361C" w14:textId="72B7B882" w:rsidR="00F67A1B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Testemunha: ___________________________________</w:t>
      </w:r>
    </w:p>
    <w:p w14:paraId="793A9E28" w14:textId="19BA834B" w:rsidR="00F67A1B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CPF nº:</w:t>
      </w:r>
      <w:r w:rsidRPr="00F67A1B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________________________________</w:t>
      </w:r>
    </w:p>
    <w:p w14:paraId="234B9164" w14:textId="25156533" w:rsidR="00F67A1B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3B9ED45F" w14:textId="77777777" w:rsidR="00F67A1B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Testemunha: ___________________________________</w:t>
      </w:r>
    </w:p>
    <w:p w14:paraId="57461255" w14:textId="77777777" w:rsidR="00F67A1B" w:rsidRPr="00665B2A" w:rsidRDefault="00F67A1B" w:rsidP="00F67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CPF nº:</w:t>
      </w:r>
      <w:r w:rsidRPr="00F67A1B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________________________________</w:t>
      </w:r>
    </w:p>
    <w:sectPr w:rsidR="00F67A1B" w:rsidRPr="00665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056" w14:textId="77777777" w:rsidR="000D0C70" w:rsidRDefault="000D0C7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D82338" w14:textId="77777777" w:rsidR="000D0C70" w:rsidRDefault="000D0C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BEA" w14:textId="77777777" w:rsidR="00301469" w:rsidRDefault="0030146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6050" w14:textId="77777777" w:rsidR="00B87817" w:rsidRDefault="00B8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595959"/>
        <w:sz w:val="20"/>
        <w:szCs w:val="20"/>
      </w:rPr>
    </w:pPr>
  </w:p>
  <w:p w14:paraId="1261E2AA" w14:textId="77777777" w:rsidR="00B87817" w:rsidRPr="00DC78C6" w:rsidRDefault="006E3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sz w:val="20"/>
        <w:szCs w:val="20"/>
      </w:rPr>
    </w:pPr>
    <w:r w:rsidRPr="00DC78C6">
      <w:rPr>
        <w:rFonts w:ascii="Libre Franklin Thin" w:eastAsia="Libre Franklin Thin" w:hAnsi="Libre Franklin Thin" w:cs="Libre Franklin Thin"/>
        <w:sz w:val="20"/>
        <w:szCs w:val="20"/>
      </w:rPr>
      <w:t>FUNDAÇÃO MUNICIPAL DE AÇÃO CULTURAL</w:t>
    </w:r>
  </w:p>
  <w:p w14:paraId="50414223" w14:textId="7A0EB1C6" w:rsidR="00B87817" w:rsidRDefault="006E3A29">
    <w:pPr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000000"/>
        <w:sz w:val="20"/>
        <w:szCs w:val="20"/>
      </w:rPr>
    </w:pP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Av. da Paz, 900   Jaraguá   Maceió</w:t>
    </w:r>
    <w:r w:rsidR="00DC78C6">
      <w:rPr>
        <w:rFonts w:ascii="Libre Franklin Thin" w:eastAsia="Libre Franklin Thin" w:hAnsi="Libre Franklin Thin" w:cs="Libre Franklin Thin"/>
        <w:color w:val="000000"/>
        <w:sz w:val="20"/>
        <w:szCs w:val="20"/>
      </w:rPr>
      <w:t>/</w:t>
    </w: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AL   57022-050</w:t>
    </w:r>
  </w:p>
  <w:p w14:paraId="72932343" w14:textId="77777777" w:rsidR="00B87817" w:rsidRDefault="006E3A29">
    <w:pPr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000000"/>
        <w:sz w:val="20"/>
        <w:szCs w:val="20"/>
      </w:rPr>
    </w:pP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+55 (82) 3221-2090 CNPJ 01.834.835/0001-00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9AE2" w14:textId="77777777" w:rsidR="00301469" w:rsidRDefault="0030146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2638" w14:textId="77777777" w:rsidR="000D0C70" w:rsidRDefault="000D0C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E46EA9" w14:textId="77777777" w:rsidR="000D0C70" w:rsidRDefault="000D0C70">
      <w:pPr>
        <w:spacing w:after="0" w:line="240" w:lineRule="auto"/>
        <w:ind w:left="0" w:hanging="2"/>
      </w:pPr>
      <w:r>
        <w:continuationSeparator/>
      </w:r>
    </w:p>
  </w:footnote>
  <w:footnote w:id="1">
    <w:p w14:paraId="300902CE" w14:textId="77777777" w:rsidR="00B87817" w:rsidRDefault="006E3A2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presente notificação poderá ser realizada mediante e-mail informado no projeto apresentado pela proponente, podendo ser atualizado a qualquer momento.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14:paraId="64BD7213" w14:textId="77777777" w:rsidR="00B87817" w:rsidRDefault="006E3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Observação Importante: O Relatório de Execução do Objeto será desenvolvido de acordo com as necessidades e condições estabelecidas pela Fundação Municipal de Ação Cultural e pela Comissão de Monitoramento e Avaliação.</w:t>
      </w:r>
    </w:p>
  </w:footnote>
  <w:footnote w:id="3">
    <w:p w14:paraId="52CE298E" w14:textId="77777777" w:rsidR="00B87817" w:rsidRDefault="006E3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Entende-se Relatório de Execução Financeira - a planilha constando os dados das transferências bancárias ou número dos cheques nominais emitidos, além das datas dos pagamentos, nome do fornecedor ou prestador de serviço contratado e o valor da despesa cobrada. O saldo inicial em conta, o total da receita do Termo de Colaboração e o total das despesas pagas com recurso deste, o valor da receita própria aplicada pela entidade se houver e por fim o saldo remanescente caso venha a existir.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F140" w14:textId="77777777" w:rsidR="00301469" w:rsidRDefault="0030146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ACAC" w14:textId="41B28097" w:rsidR="00B87817" w:rsidRDefault="006E3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82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114300" distR="114300" wp14:anchorId="4C124576" wp14:editId="73FF9BCD">
          <wp:extent cx="1914525" cy="75247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14:paraId="7FDA1CEB" w14:textId="77777777" w:rsidR="00B87817" w:rsidRDefault="00B8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14EC" w14:textId="77777777" w:rsidR="00301469" w:rsidRDefault="0030146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8F9"/>
    <w:multiLevelType w:val="multilevel"/>
    <w:tmpl w:val="7A4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36578"/>
    <w:multiLevelType w:val="multilevel"/>
    <w:tmpl w:val="294E1D98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764" w:hanging="479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7241" w:hanging="720"/>
      </w:pPr>
      <w:rPr>
        <w:b w:val="0"/>
        <w:bCs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vertAlign w:val="baseline"/>
      </w:rPr>
    </w:lvl>
  </w:abstractNum>
  <w:abstractNum w:abstractNumId="2" w15:restartNumberingAfterBreak="0">
    <w:nsid w:val="61BD5ACF"/>
    <w:multiLevelType w:val="multilevel"/>
    <w:tmpl w:val="94AC07BE"/>
    <w:lvl w:ilvl="0">
      <w:start w:val="1"/>
      <w:numFmt w:val="decimal"/>
      <w:lvlText w:val="%1."/>
      <w:lvlJc w:val="left"/>
      <w:pPr>
        <w:ind w:left="375" w:hanging="375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Century Gothic" w:eastAsia="Calibri" w:hAnsi="Century Gothic" w:cs="Calibri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cs="Calibri"/>
        <w:sz w:val="20"/>
        <w:szCs w:val="20"/>
        <w:vertAlign w:val="baseline"/>
      </w:rPr>
    </w:lvl>
  </w:abstractNum>
  <w:abstractNum w:abstractNumId="3" w15:restartNumberingAfterBreak="0">
    <w:nsid w:val="76753B81"/>
    <w:multiLevelType w:val="multilevel"/>
    <w:tmpl w:val="FED831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17"/>
    <w:rsid w:val="000D0C70"/>
    <w:rsid w:val="00301469"/>
    <w:rsid w:val="003616DD"/>
    <w:rsid w:val="003B72F6"/>
    <w:rsid w:val="00665B2A"/>
    <w:rsid w:val="006E3A29"/>
    <w:rsid w:val="007A1C9E"/>
    <w:rsid w:val="00B25EA4"/>
    <w:rsid w:val="00B87817"/>
    <w:rsid w:val="00DC78C6"/>
    <w:rsid w:val="00EF0AA2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CDFC"/>
  <w15:docId w15:val="{5F5E0BC7-10C8-4D4F-AB8E-DBD1383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uppressAutoHyphens w:val="0"/>
      <w:spacing w:after="0" w:line="240" w:lineRule="auto"/>
      <w:ind w:left="-1" w:hanging="1"/>
      <w:jc w:val="both"/>
      <w:outlineLvl w:val="1"/>
    </w:pPr>
    <w:rPr>
      <w:rFonts w:ascii="Arial" w:eastAsia="Times New Roman" w:hAnsi="Arial"/>
      <w:sz w:val="24"/>
      <w:szCs w:val="24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uppressAutoHyphens w:val="0"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Ttulo2Char">
    <w:name w:val="Título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WW-Recuodecorpodetexto2">
    <w:name w:val="WW-Recuo de corpo de texto 2"/>
    <w:basedOn w:val="Normal"/>
    <w:pPr>
      <w:suppressAutoHyphens w:val="0"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2">
    <w:name w:val="WW-Corpo de texto 2"/>
    <w:basedOn w:val="Normal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Corpodetexto">
    <w:name w:val="Body Text"/>
    <w:basedOn w:val="Normal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WW-NormalWeb">
    <w:name w:val="WW-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CabealhoChar">
    <w:name w:val="Cabeçalho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RodapChar">
    <w:name w:val="Rodapé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BodyText21">
    <w:name w:val="Body Text 21"/>
    <w:basedOn w:val="Normal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Times New Roman" w:hAnsi="Garamond" w:cs="Garamond"/>
      <w:color w:val="000000"/>
      <w:position w:val="-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4/Lei/L13019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s0aBNRT15J72zw/U0HKEHfbVA==">AMUW2mVm8LqvXGVy4GHq3BFnq+GnaJ3ZoJjwYUwccXngUUrGV24jWlNaGDFNa0sJxWWmLpp/cwKZyeyTIpTjbFvz6lghhEZxD/Afaq/DIkfLI3GB5/GZHnO5U/MdnCbgoHztXyj7HXn3SrIjPqp+BhfjUdmlgSJNRA==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4885</Words>
  <Characters>26381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Cláudia Santos Aquino</dc:creator>
  <cp:lastModifiedBy>Alberto Queiroz Neto</cp:lastModifiedBy>
  <cp:revision>6</cp:revision>
  <dcterms:created xsi:type="dcterms:W3CDTF">2019-05-15T13:44:00Z</dcterms:created>
  <dcterms:modified xsi:type="dcterms:W3CDTF">2021-08-27T21:48:00Z</dcterms:modified>
</cp:coreProperties>
</file>