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7490D" w14:textId="77777777" w:rsidR="0068513B" w:rsidRPr="00764315" w:rsidRDefault="00982A05" w:rsidP="00764315">
      <w:pPr>
        <w:tabs>
          <w:tab w:val="left" w:pos="284"/>
          <w:tab w:val="left" w:pos="804"/>
          <w:tab w:val="center" w:pos="4678"/>
        </w:tabs>
        <w:spacing w:after="240" w:line="360" w:lineRule="auto"/>
        <w:jc w:val="center"/>
        <w:rPr>
          <w:rFonts w:ascii="Century Gothic" w:eastAsia="Century Gothic" w:hAnsi="Century Gothic" w:cs="Century Gothic"/>
          <w:b/>
          <w:u w:val="single"/>
        </w:rPr>
      </w:pPr>
      <w:r w:rsidRPr="00764315">
        <w:rPr>
          <w:rFonts w:ascii="Century Gothic" w:eastAsia="Century Gothic" w:hAnsi="Century Gothic" w:cs="Century Gothic"/>
          <w:b/>
          <w:u w:val="single"/>
        </w:rPr>
        <w:t>TERMO DE REFERÊNCIA</w:t>
      </w:r>
    </w:p>
    <w:p w14:paraId="44CA3863" w14:textId="77777777" w:rsidR="0068513B" w:rsidRDefault="00982A05">
      <w:pPr>
        <w:pStyle w:val="Ttulo4"/>
        <w:keepLines w:val="0"/>
        <w:numPr>
          <w:ilvl w:val="0"/>
          <w:numId w:val="7"/>
        </w:numPr>
        <w:pBdr>
          <w:bottom w:val="single" w:sz="4" w:space="1" w:color="000000"/>
        </w:pBdr>
        <w:tabs>
          <w:tab w:val="left" w:pos="284"/>
        </w:tabs>
        <w:spacing w:before="0" w:after="240" w:line="360" w:lineRule="auto"/>
        <w:ind w:left="0" w:firstLine="0"/>
        <w:rPr>
          <w:rFonts w:ascii="Century Gothic" w:eastAsia="Century Gothic" w:hAnsi="Century Gothic" w:cs="Century Gothic"/>
          <w:i w:val="0"/>
          <w:color w:val="000000"/>
        </w:rPr>
      </w:pPr>
      <w:r>
        <w:rPr>
          <w:rFonts w:ascii="Century Gothic" w:eastAsia="Century Gothic" w:hAnsi="Century Gothic" w:cs="Century Gothic"/>
          <w:i w:val="0"/>
          <w:color w:val="000000"/>
        </w:rPr>
        <w:t>DO OBJETO</w:t>
      </w:r>
    </w:p>
    <w:p w14:paraId="1CE1FE71" w14:textId="77777777" w:rsidR="0068513B" w:rsidRDefault="00982A05">
      <w:pPr>
        <w:spacing w:after="240" w:line="360" w:lineRule="auto"/>
        <w:ind w:firstLine="709"/>
        <w:jc w:val="both"/>
        <w:rPr>
          <w:rFonts w:ascii="Century Gothic" w:eastAsia="Century Gothic" w:hAnsi="Century Gothic" w:cs="Century Gothic"/>
        </w:rPr>
      </w:pPr>
      <w:r>
        <w:rPr>
          <w:rFonts w:ascii="Century Gothic" w:eastAsia="Century Gothic" w:hAnsi="Century Gothic" w:cs="Century Gothic"/>
        </w:rPr>
        <w:t xml:space="preserve">O presente Termo de referência tem por objeto o Edital de credenciamento de grupos da cultura popular, bandas locais e orquestras de frevo, visando </w:t>
      </w:r>
      <w:r w:rsidR="00764315">
        <w:rPr>
          <w:rFonts w:ascii="Century Gothic" w:eastAsia="Century Gothic" w:hAnsi="Century Gothic" w:cs="Century Gothic"/>
        </w:rPr>
        <w:t>à</w:t>
      </w:r>
      <w:r>
        <w:rPr>
          <w:rFonts w:ascii="Century Gothic" w:eastAsia="Century Gothic" w:hAnsi="Century Gothic" w:cs="Century Gothic"/>
        </w:rPr>
        <w:t xml:space="preserve"> realização de futuras contratações para compor a programação do Projeto Cultura na Rua II Edição.</w:t>
      </w:r>
    </w:p>
    <w:p w14:paraId="24EAEBAD" w14:textId="77777777" w:rsidR="0068513B" w:rsidRDefault="00982A05">
      <w:pPr>
        <w:pStyle w:val="Ttulo4"/>
        <w:keepLines w:val="0"/>
        <w:numPr>
          <w:ilvl w:val="0"/>
          <w:numId w:val="7"/>
        </w:numPr>
        <w:pBdr>
          <w:bottom w:val="single" w:sz="4" w:space="1" w:color="000000"/>
        </w:pBdr>
        <w:tabs>
          <w:tab w:val="left" w:pos="284"/>
        </w:tabs>
        <w:spacing w:before="0" w:after="240" w:line="360" w:lineRule="auto"/>
        <w:ind w:left="0" w:firstLine="0"/>
        <w:rPr>
          <w:rFonts w:ascii="Century Gothic" w:eastAsia="Century Gothic" w:hAnsi="Century Gothic" w:cs="Century Gothic"/>
          <w:i w:val="0"/>
          <w:color w:val="000000"/>
        </w:rPr>
      </w:pPr>
      <w:r>
        <w:rPr>
          <w:rFonts w:ascii="Century Gothic" w:eastAsia="Century Gothic" w:hAnsi="Century Gothic" w:cs="Century Gothic"/>
          <w:i w:val="0"/>
          <w:color w:val="000000"/>
        </w:rPr>
        <w:t xml:space="preserve">JUSTIFICATIVA </w:t>
      </w:r>
    </w:p>
    <w:p w14:paraId="63600F48" w14:textId="77777777" w:rsidR="0068513B" w:rsidRDefault="00982A05" w:rsidP="00EE32C4">
      <w:pPr>
        <w:spacing w:after="240" w:line="360" w:lineRule="auto"/>
        <w:jc w:val="both"/>
        <w:rPr>
          <w:rFonts w:ascii="Century Gothic" w:eastAsia="Century Gothic" w:hAnsi="Century Gothic" w:cs="Century Gothic"/>
        </w:rPr>
      </w:pPr>
      <w:r>
        <w:rPr>
          <w:rFonts w:ascii="Century Gothic" w:eastAsia="Century Gothic" w:hAnsi="Century Gothic" w:cs="Century Gothic"/>
        </w:rPr>
        <w:t>A Prefeitura de Maceió, por meio da FMAC, vem realizando eventos culturais em diferentes locais da cidade, com uma programação cultural diversificada, composta por folguedos tradicionais, artistas, grupos de coros e orquestras, espalhando apresentações por praças e prédios públicos da cidade. A presença nas festas movimenta a economia da região, seja por meio dos setores turísticos, seja por meio do trabalho direto e indireto oportunizado pelos eventos culturais. Neste sentido se faz necessário o credenciamento de artistas para compor a programação do projeto em questão.</w:t>
      </w:r>
    </w:p>
    <w:p w14:paraId="77372946" w14:textId="77777777" w:rsidR="0068513B" w:rsidRDefault="00982A05">
      <w:pPr>
        <w:spacing w:line="360" w:lineRule="auto"/>
        <w:jc w:val="both"/>
        <w:rPr>
          <w:rFonts w:ascii="Century Gothic" w:eastAsia="Century Gothic" w:hAnsi="Century Gothic" w:cs="Century Gothic"/>
        </w:rPr>
      </w:pPr>
      <w:r>
        <w:rPr>
          <w:rFonts w:ascii="Century Gothic" w:eastAsia="Century Gothic" w:hAnsi="Century Gothic" w:cs="Century Gothic"/>
        </w:rPr>
        <w:t>Os eventos Culturais previstos têm a finalidade de oferecer uma agenda cultural de qualidade à população residente em comunidades periféricas, especificamente as que demonstraram maior grau de vulnerabilidade social - afastadas das regiões mais privilegiadas do ponto de vista social e econômico, ocupando culturalmente espaços públicos destes bairros, incentivando o resgate e o pertencimento da população às suas comunidades, além do fomento à produção cultural e artística de Maceió. O público atendido com a execução do ‘Cultura na Rua 2° Edição’ se estende além das fronteiras de cada bairro/comunidade onde acontecerão os eventos culturais, ao beneficiar a formação de plateia em torno da presença de grupos culturais e de música - local e regional.</w:t>
      </w:r>
    </w:p>
    <w:p w14:paraId="1A3766C1" w14:textId="77777777" w:rsidR="0068513B" w:rsidRDefault="00982A05" w:rsidP="00EE32C4">
      <w:pPr>
        <w:spacing w:after="240" w:line="360" w:lineRule="auto"/>
        <w:jc w:val="both"/>
        <w:rPr>
          <w:rFonts w:ascii="Century Gothic" w:eastAsia="Century Gothic" w:hAnsi="Century Gothic" w:cs="Century Gothic"/>
          <w:b/>
        </w:rPr>
      </w:pPr>
      <w:r>
        <w:rPr>
          <w:rFonts w:ascii="Century Gothic" w:eastAsia="Century Gothic" w:hAnsi="Century Gothic" w:cs="Century Gothic"/>
          <w:b/>
        </w:rPr>
        <w:lastRenderedPageBreak/>
        <w:t>O projeto Cultura na Rua 2° Edição é uma ação cultural previsto no Convênio nº 898301/2020 celebrado com o Ministério do Turismo por meio da Fundação Municipal de Ação Cultural.</w:t>
      </w:r>
    </w:p>
    <w:p w14:paraId="5A6DCB8F" w14:textId="77777777" w:rsidR="0068513B" w:rsidRDefault="00982A05" w:rsidP="00EE32C4">
      <w:pPr>
        <w:pBdr>
          <w:top w:val="nil"/>
          <w:left w:val="nil"/>
          <w:bottom w:val="nil"/>
          <w:right w:val="nil"/>
          <w:between w:val="nil"/>
        </w:pBdr>
        <w:spacing w:after="24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O projeto apresentado também visa a cultura como expressão simbólica; como direito de cidadania; e como campo potencial para o desenvolvimento econômico com sustentabilidade, logo, em plena consonância com o Plano Nacional de Cultura, estabelecidas pela lei no 12.343, de 2 de dezembro de 2010, quais sejam:</w:t>
      </w:r>
    </w:p>
    <w:p w14:paraId="412717CC" w14:textId="77777777" w:rsidR="0068513B" w:rsidRDefault="00982A05">
      <w:pPr>
        <w:pStyle w:val="Ttulo1"/>
        <w:keepNext w:val="0"/>
        <w:widowControl w:val="0"/>
        <w:numPr>
          <w:ilvl w:val="0"/>
          <w:numId w:val="6"/>
        </w:numPr>
        <w:tabs>
          <w:tab w:val="left" w:pos="941"/>
          <w:tab w:val="left" w:pos="942"/>
        </w:tabs>
        <w:spacing w:before="161" w:after="0" w:line="360" w:lineRule="auto"/>
        <w:ind w:hanging="361"/>
        <w:jc w:val="both"/>
        <w:rPr>
          <w:rFonts w:ascii="Century Gothic" w:eastAsia="Century Gothic" w:hAnsi="Century Gothic" w:cs="Century Gothic"/>
          <w:sz w:val="24"/>
          <w:szCs w:val="24"/>
        </w:rPr>
      </w:pPr>
      <w:r>
        <w:rPr>
          <w:rFonts w:ascii="Century Gothic" w:eastAsia="Century Gothic" w:hAnsi="Century Gothic" w:cs="Century Gothic"/>
          <w:sz w:val="24"/>
          <w:szCs w:val="24"/>
        </w:rPr>
        <w:t>Meta 11: Aumento em 95% no emprego formal do setor cultura;</w:t>
      </w:r>
    </w:p>
    <w:p w14:paraId="13C8C7B3" w14:textId="77777777" w:rsidR="0068513B" w:rsidRDefault="00982A05">
      <w:pPr>
        <w:widowControl w:val="0"/>
        <w:numPr>
          <w:ilvl w:val="0"/>
          <w:numId w:val="6"/>
        </w:numPr>
        <w:pBdr>
          <w:top w:val="nil"/>
          <w:left w:val="nil"/>
          <w:bottom w:val="nil"/>
          <w:right w:val="nil"/>
          <w:between w:val="nil"/>
        </w:pBdr>
        <w:tabs>
          <w:tab w:val="left" w:pos="941"/>
          <w:tab w:val="left" w:pos="942"/>
        </w:tabs>
        <w:spacing w:before="3" w:line="360" w:lineRule="auto"/>
        <w:ind w:left="941"/>
        <w:jc w:val="both"/>
        <w:rPr>
          <w:rFonts w:ascii="Century Gothic" w:eastAsia="Century Gothic" w:hAnsi="Century Gothic" w:cs="Century Gothic"/>
          <w:b/>
          <w:color w:val="000000"/>
        </w:rPr>
      </w:pPr>
      <w:r>
        <w:rPr>
          <w:rFonts w:ascii="Century Gothic" w:eastAsia="Century Gothic" w:hAnsi="Century Gothic" w:cs="Century Gothic"/>
          <w:b/>
          <w:color w:val="000000"/>
        </w:rPr>
        <w:t>Meta 19: Aumento em 100% no total de pessoas beneficiadas anualmente por ações de fomento à pesquisa, formação, produção e difusão do conhecimento;</w:t>
      </w:r>
    </w:p>
    <w:p w14:paraId="18A1E8A9" w14:textId="77777777" w:rsidR="0068513B" w:rsidRDefault="00982A05">
      <w:pPr>
        <w:widowControl w:val="0"/>
        <w:numPr>
          <w:ilvl w:val="0"/>
          <w:numId w:val="6"/>
        </w:numPr>
        <w:pBdr>
          <w:top w:val="nil"/>
          <w:left w:val="nil"/>
          <w:bottom w:val="nil"/>
          <w:right w:val="nil"/>
          <w:between w:val="nil"/>
        </w:pBdr>
        <w:tabs>
          <w:tab w:val="left" w:pos="941"/>
          <w:tab w:val="left" w:pos="942"/>
        </w:tabs>
        <w:spacing w:before="1" w:line="360" w:lineRule="auto"/>
        <w:ind w:left="941"/>
        <w:jc w:val="both"/>
        <w:rPr>
          <w:rFonts w:ascii="Century Gothic" w:eastAsia="Century Gothic" w:hAnsi="Century Gothic" w:cs="Century Gothic"/>
          <w:b/>
          <w:color w:val="000000"/>
        </w:rPr>
      </w:pPr>
      <w:r>
        <w:rPr>
          <w:rFonts w:ascii="Century Gothic" w:eastAsia="Century Gothic" w:hAnsi="Century Gothic" w:cs="Century Gothic"/>
          <w:b/>
          <w:color w:val="000000"/>
        </w:rPr>
        <w:t>Meta 22: Aumento em 30% no número de municípios brasileiros com grupos em atividade nas áreas de teatro, dança, circo, música, artes visuais, literatura e artesanato;</w:t>
      </w:r>
    </w:p>
    <w:p w14:paraId="16674B94" w14:textId="77777777" w:rsidR="0068513B" w:rsidRDefault="00982A05">
      <w:pPr>
        <w:widowControl w:val="0"/>
        <w:numPr>
          <w:ilvl w:val="0"/>
          <w:numId w:val="6"/>
        </w:numPr>
        <w:pBdr>
          <w:top w:val="nil"/>
          <w:left w:val="nil"/>
          <w:bottom w:val="nil"/>
          <w:right w:val="nil"/>
          <w:between w:val="nil"/>
        </w:pBdr>
        <w:tabs>
          <w:tab w:val="left" w:pos="941"/>
          <w:tab w:val="left" w:pos="942"/>
        </w:tabs>
        <w:spacing w:before="1" w:line="360" w:lineRule="auto"/>
        <w:ind w:left="941"/>
        <w:jc w:val="both"/>
        <w:rPr>
          <w:rFonts w:ascii="Century Gothic" w:eastAsia="Century Gothic" w:hAnsi="Century Gothic" w:cs="Century Gothic"/>
          <w:b/>
          <w:color w:val="000000"/>
        </w:rPr>
      </w:pPr>
      <w:r>
        <w:rPr>
          <w:rFonts w:ascii="Century Gothic" w:eastAsia="Century Gothic" w:hAnsi="Century Gothic" w:cs="Century Gothic"/>
          <w:b/>
          <w:color w:val="000000"/>
        </w:rPr>
        <w:t>Meta 24: 60% dos municípios de cada macrorregião do país com produção e circulação de espetáculos e atividades artísticas e culturais fomentados com recursos públicos federais;</w:t>
      </w:r>
    </w:p>
    <w:p w14:paraId="0CFF5B4E" w14:textId="77777777" w:rsidR="00EE32C4" w:rsidRPr="00EE32C4" w:rsidRDefault="00982A05" w:rsidP="00EE32C4">
      <w:pPr>
        <w:widowControl w:val="0"/>
        <w:numPr>
          <w:ilvl w:val="0"/>
          <w:numId w:val="6"/>
        </w:numPr>
        <w:pBdr>
          <w:top w:val="nil"/>
          <w:left w:val="nil"/>
          <w:bottom w:val="nil"/>
          <w:right w:val="nil"/>
          <w:between w:val="nil"/>
        </w:pBdr>
        <w:tabs>
          <w:tab w:val="left" w:pos="941"/>
          <w:tab w:val="left" w:pos="942"/>
        </w:tabs>
        <w:spacing w:line="360" w:lineRule="auto"/>
        <w:ind w:left="941"/>
        <w:jc w:val="both"/>
        <w:rPr>
          <w:rFonts w:ascii="Century Gothic" w:eastAsia="Century Gothic" w:hAnsi="Century Gothic" w:cs="Century Gothic"/>
        </w:rPr>
      </w:pPr>
      <w:r w:rsidRPr="00EE32C4">
        <w:rPr>
          <w:rFonts w:ascii="Century Gothic" w:eastAsia="Century Gothic" w:hAnsi="Century Gothic" w:cs="Century Gothic"/>
          <w:b/>
          <w:color w:val="000000"/>
        </w:rPr>
        <w:t>Meta 45: 450 grupos, comunidades ou coletivos beneficiados com ações de Comunicação para a Cultura;</w:t>
      </w:r>
    </w:p>
    <w:p w14:paraId="7172E9C6" w14:textId="3B5E865E" w:rsidR="0068513B" w:rsidRPr="00EE32C4" w:rsidRDefault="00982A05" w:rsidP="00EE32C4">
      <w:pPr>
        <w:widowControl w:val="0"/>
        <w:numPr>
          <w:ilvl w:val="0"/>
          <w:numId w:val="6"/>
        </w:numPr>
        <w:pBdr>
          <w:top w:val="nil"/>
          <w:left w:val="nil"/>
          <w:bottom w:val="nil"/>
          <w:right w:val="nil"/>
          <w:between w:val="nil"/>
        </w:pBdr>
        <w:tabs>
          <w:tab w:val="left" w:pos="941"/>
          <w:tab w:val="left" w:pos="942"/>
        </w:tabs>
        <w:spacing w:line="360" w:lineRule="auto"/>
        <w:ind w:left="941"/>
        <w:jc w:val="both"/>
        <w:rPr>
          <w:rFonts w:ascii="Century Gothic" w:eastAsia="Century Gothic" w:hAnsi="Century Gothic" w:cs="Century Gothic"/>
        </w:rPr>
      </w:pPr>
      <w:r w:rsidRPr="00EE32C4">
        <w:rPr>
          <w:rFonts w:ascii="Century Gothic" w:eastAsia="Century Gothic" w:hAnsi="Century Gothic" w:cs="Century Gothic"/>
          <w:b/>
        </w:rPr>
        <w:t>Meta 53: 4,5% de participação do setor cultural brasileiro no Produto Interno Bruto (PIB</w:t>
      </w:r>
      <w:r w:rsidR="00764315" w:rsidRPr="00EE32C4">
        <w:rPr>
          <w:rFonts w:ascii="Century Gothic" w:eastAsia="Century Gothic" w:hAnsi="Century Gothic" w:cs="Century Gothic"/>
          <w:b/>
        </w:rPr>
        <w:t>).</w:t>
      </w:r>
    </w:p>
    <w:p w14:paraId="607F3508"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DAS ESPECIFICAÇÕES.</w:t>
      </w:r>
    </w:p>
    <w:p w14:paraId="0B226786" w14:textId="77777777" w:rsidR="0068513B" w:rsidRDefault="00982A05">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rPr>
      </w:pPr>
      <w:r>
        <w:rPr>
          <w:rFonts w:ascii="Century Gothic" w:eastAsia="Century Gothic" w:hAnsi="Century Gothic" w:cs="Century Gothic"/>
          <w:color w:val="000000"/>
        </w:rPr>
        <w:t>O Projeto “</w:t>
      </w:r>
      <w:r w:rsidR="00764315">
        <w:rPr>
          <w:rFonts w:ascii="Century Gothic" w:eastAsia="Century Gothic" w:hAnsi="Century Gothic" w:cs="Century Gothic"/>
          <w:b/>
          <w:color w:val="000000"/>
        </w:rPr>
        <w:t xml:space="preserve">Cultura na Rua”, </w:t>
      </w:r>
      <w:r>
        <w:rPr>
          <w:rFonts w:ascii="Century Gothic" w:eastAsia="Century Gothic" w:hAnsi="Century Gothic" w:cs="Century Gothic"/>
          <w:color w:val="000000"/>
        </w:rPr>
        <w:t xml:space="preserve">está previsto para ser realizado do inicio de novembro de 2021 a dezembro de 2022, em Maceió/AL em locais a serem definidos. </w:t>
      </w:r>
    </w:p>
    <w:p w14:paraId="41EA3D92" w14:textId="77777777" w:rsidR="0068513B" w:rsidRDefault="0068513B">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rPr>
      </w:pPr>
    </w:p>
    <w:p w14:paraId="5248E53A" w14:textId="77777777" w:rsidR="0068513B" w:rsidRDefault="0068513B">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rPr>
      </w:pPr>
      <w:bookmarkStart w:id="0" w:name="_heading=h.gjdgxs" w:colFirst="0" w:colLast="0"/>
      <w:bookmarkEnd w:id="0"/>
    </w:p>
    <w:tbl>
      <w:tblPr>
        <w:tblStyle w:val="a"/>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1984"/>
        <w:gridCol w:w="3969"/>
      </w:tblGrid>
      <w:tr w:rsidR="0068513B" w14:paraId="22024FA7" w14:textId="77777777">
        <w:tc>
          <w:tcPr>
            <w:tcW w:w="851" w:type="dxa"/>
            <w:shd w:val="clear" w:color="auto" w:fill="BFBFBF"/>
          </w:tcPr>
          <w:p w14:paraId="518EBE15" w14:textId="77777777" w:rsidR="0068513B" w:rsidRDefault="00982A05">
            <w:pPr>
              <w:tabs>
                <w:tab w:val="left" w:pos="9240"/>
              </w:tabs>
              <w:spacing w:line="360" w:lineRule="auto"/>
              <w:ind w:left="-105" w:right="-101"/>
              <w:jc w:val="center"/>
              <w:rPr>
                <w:rFonts w:ascii="Century Gothic" w:eastAsia="Century Gothic" w:hAnsi="Century Gothic" w:cs="Century Gothic"/>
                <w:b/>
              </w:rPr>
            </w:pPr>
            <w:r>
              <w:rPr>
                <w:rFonts w:ascii="Century Gothic" w:eastAsia="Century Gothic" w:hAnsi="Century Gothic" w:cs="Century Gothic"/>
                <w:b/>
              </w:rPr>
              <w:t>ITEM</w:t>
            </w:r>
          </w:p>
        </w:tc>
        <w:tc>
          <w:tcPr>
            <w:tcW w:w="2268" w:type="dxa"/>
            <w:shd w:val="clear" w:color="auto" w:fill="BFBFBF"/>
          </w:tcPr>
          <w:p w14:paraId="6C1F0790" w14:textId="77777777" w:rsidR="0068513B" w:rsidRDefault="00982A05">
            <w:pPr>
              <w:tabs>
                <w:tab w:val="left" w:pos="142"/>
                <w:tab w:val="left" w:pos="9240"/>
              </w:tabs>
              <w:spacing w:line="360" w:lineRule="auto"/>
              <w:ind w:right="-107"/>
              <w:jc w:val="center"/>
              <w:rPr>
                <w:rFonts w:ascii="Century Gothic" w:eastAsia="Century Gothic" w:hAnsi="Century Gothic" w:cs="Century Gothic"/>
                <w:b/>
              </w:rPr>
            </w:pPr>
            <w:r>
              <w:rPr>
                <w:rFonts w:ascii="Century Gothic" w:eastAsia="Century Gothic" w:hAnsi="Century Gothic" w:cs="Century Gothic"/>
                <w:b/>
              </w:rPr>
              <w:t>CATEGORIA</w:t>
            </w:r>
          </w:p>
        </w:tc>
        <w:tc>
          <w:tcPr>
            <w:tcW w:w="1984" w:type="dxa"/>
            <w:shd w:val="clear" w:color="auto" w:fill="BFBFBF"/>
          </w:tcPr>
          <w:p w14:paraId="7D721AA4" w14:textId="77777777" w:rsidR="0068513B" w:rsidRDefault="00982A05">
            <w:pPr>
              <w:tabs>
                <w:tab w:val="left" w:pos="142"/>
                <w:tab w:val="left" w:pos="9240"/>
              </w:tabs>
              <w:spacing w:line="360" w:lineRule="auto"/>
              <w:ind w:right="-102"/>
              <w:jc w:val="center"/>
              <w:rPr>
                <w:rFonts w:ascii="Century Gothic" w:eastAsia="Century Gothic" w:hAnsi="Century Gothic" w:cs="Century Gothic"/>
                <w:b/>
              </w:rPr>
            </w:pPr>
            <w:r>
              <w:rPr>
                <w:rFonts w:ascii="Century Gothic" w:eastAsia="Century Gothic" w:hAnsi="Century Gothic" w:cs="Century Gothic"/>
                <w:b/>
              </w:rPr>
              <w:t>VALOR</w:t>
            </w:r>
          </w:p>
          <w:p w14:paraId="1D75052F" w14:textId="77777777" w:rsidR="0068513B" w:rsidRDefault="00982A05">
            <w:pPr>
              <w:tabs>
                <w:tab w:val="left" w:pos="142"/>
                <w:tab w:val="left" w:pos="9240"/>
              </w:tabs>
              <w:spacing w:line="360" w:lineRule="auto"/>
              <w:ind w:right="-102"/>
              <w:jc w:val="center"/>
              <w:rPr>
                <w:rFonts w:ascii="Century Gothic" w:eastAsia="Century Gothic" w:hAnsi="Century Gothic" w:cs="Century Gothic"/>
                <w:b/>
              </w:rPr>
            </w:pPr>
            <w:r>
              <w:rPr>
                <w:rFonts w:ascii="Century Gothic" w:eastAsia="Century Gothic" w:hAnsi="Century Gothic" w:cs="Century Gothic"/>
                <w:b/>
              </w:rPr>
              <w:t>(R$)</w:t>
            </w:r>
          </w:p>
        </w:tc>
        <w:tc>
          <w:tcPr>
            <w:tcW w:w="3969" w:type="dxa"/>
            <w:shd w:val="clear" w:color="auto" w:fill="BFBFBF"/>
          </w:tcPr>
          <w:p w14:paraId="2D549C70" w14:textId="77777777" w:rsidR="0068513B" w:rsidRDefault="00982A05">
            <w:pPr>
              <w:tabs>
                <w:tab w:val="left" w:pos="142"/>
                <w:tab w:val="left" w:pos="9240"/>
              </w:tabs>
              <w:spacing w:line="360" w:lineRule="auto"/>
              <w:ind w:right="253"/>
              <w:jc w:val="center"/>
              <w:rPr>
                <w:rFonts w:ascii="Century Gothic" w:eastAsia="Century Gothic" w:hAnsi="Century Gothic" w:cs="Century Gothic"/>
                <w:b/>
              </w:rPr>
            </w:pPr>
            <w:r>
              <w:rPr>
                <w:rFonts w:ascii="Century Gothic" w:eastAsia="Century Gothic" w:hAnsi="Century Gothic" w:cs="Century Gothic"/>
                <w:b/>
              </w:rPr>
              <w:t>REQUISITOS</w:t>
            </w:r>
          </w:p>
        </w:tc>
      </w:tr>
      <w:tr w:rsidR="0068513B" w14:paraId="53121CED" w14:textId="77777777" w:rsidTr="00DE39FC">
        <w:trPr>
          <w:trHeight w:val="268"/>
        </w:trPr>
        <w:tc>
          <w:tcPr>
            <w:tcW w:w="851" w:type="dxa"/>
            <w:shd w:val="clear" w:color="auto" w:fill="auto"/>
            <w:vAlign w:val="center"/>
          </w:tcPr>
          <w:p w14:paraId="4DB680C6" w14:textId="77777777" w:rsidR="0068513B" w:rsidRDefault="00982A05">
            <w:pPr>
              <w:tabs>
                <w:tab w:val="left" w:pos="142"/>
                <w:tab w:val="left" w:pos="9240"/>
              </w:tabs>
              <w:spacing w:line="360" w:lineRule="auto"/>
              <w:ind w:right="-101"/>
              <w:jc w:val="center"/>
              <w:rPr>
                <w:rFonts w:ascii="Century Gothic" w:eastAsia="Century Gothic" w:hAnsi="Century Gothic" w:cs="Century Gothic"/>
              </w:rPr>
            </w:pPr>
            <w:r>
              <w:rPr>
                <w:rFonts w:ascii="Century Gothic" w:eastAsia="Century Gothic" w:hAnsi="Century Gothic" w:cs="Century Gothic"/>
              </w:rPr>
              <w:t>01</w:t>
            </w:r>
          </w:p>
        </w:tc>
        <w:tc>
          <w:tcPr>
            <w:tcW w:w="2268" w:type="dxa"/>
            <w:shd w:val="clear" w:color="auto" w:fill="auto"/>
            <w:vAlign w:val="center"/>
          </w:tcPr>
          <w:p w14:paraId="6D77143A" w14:textId="77777777" w:rsidR="0068513B" w:rsidRDefault="00982A05">
            <w:pPr>
              <w:tabs>
                <w:tab w:val="left" w:pos="142"/>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Grupos Culturais (segmentos: arte cênica, livro e leitura e cultura popular)</w:t>
            </w:r>
          </w:p>
        </w:tc>
        <w:tc>
          <w:tcPr>
            <w:tcW w:w="1984" w:type="dxa"/>
            <w:shd w:val="clear" w:color="auto" w:fill="auto"/>
            <w:vAlign w:val="center"/>
          </w:tcPr>
          <w:p w14:paraId="0C4FEF48" w14:textId="77777777" w:rsidR="0068513B" w:rsidRDefault="00982A05">
            <w:pPr>
              <w:tabs>
                <w:tab w:val="left" w:pos="142"/>
                <w:tab w:val="left" w:pos="9240"/>
              </w:tabs>
              <w:spacing w:line="360" w:lineRule="auto"/>
              <w:ind w:right="-108"/>
              <w:jc w:val="center"/>
              <w:rPr>
                <w:rFonts w:ascii="Century Gothic" w:eastAsia="Century Gothic" w:hAnsi="Century Gothic" w:cs="Century Gothic"/>
              </w:rPr>
            </w:pPr>
            <w:r>
              <w:rPr>
                <w:rFonts w:ascii="Century Gothic" w:eastAsia="Century Gothic" w:hAnsi="Century Gothic" w:cs="Century Gothic"/>
              </w:rPr>
              <w:t>R$ 1.500,00</w:t>
            </w:r>
          </w:p>
        </w:tc>
        <w:tc>
          <w:tcPr>
            <w:tcW w:w="3969" w:type="dxa"/>
            <w:shd w:val="clear" w:color="auto" w:fill="auto"/>
          </w:tcPr>
          <w:p w14:paraId="719B5A85" w14:textId="77777777"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Cultura Popular: Grupo formado por populares, que surge das tradições e costumes transmitidos de geração para geração, principalmente, de forma oral. É qualquer manifestação cultural (dança, música, festa, literatura, folguedos, arte);</w:t>
            </w:r>
          </w:p>
          <w:p w14:paraId="6FEC9773" w14:textId="77777777"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Arte Cênica: são todas as formas de arte que se desenvolvem num palco ou local de representação para um Espectador público (teatro, circo, dança);</w:t>
            </w:r>
          </w:p>
          <w:p w14:paraId="627B0FC9" w14:textId="77777777"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Livro e Leitura: Grupo que estimule a leitura através de contos de histórias;</w:t>
            </w:r>
          </w:p>
          <w:p w14:paraId="26197959" w14:textId="77777777"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 xml:space="preserve">Os grupos culturais deverão possuir no mínimo 01 (um) ano de atividade continuada, comprovados através de portfólio (certificados, recortes de jornais, revistas, postagem em sites, blogs, redes sociais, vídeos, registro fotográfico, </w:t>
            </w:r>
            <w:r>
              <w:rPr>
                <w:rFonts w:ascii="Century Gothic" w:eastAsia="Century Gothic" w:hAnsi="Century Gothic" w:cs="Century Gothic"/>
              </w:rPr>
              <w:lastRenderedPageBreak/>
              <w:t>declarações, etc.).</w:t>
            </w:r>
          </w:p>
          <w:p w14:paraId="3A511151" w14:textId="583A6906" w:rsidR="00DE39FC" w:rsidRPr="00DE39FC" w:rsidRDefault="00982A05" w:rsidP="00DE39FC">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Duração não menos que 90 minutos.</w:t>
            </w:r>
          </w:p>
        </w:tc>
      </w:tr>
      <w:tr w:rsidR="0068513B" w14:paraId="1F1F10CE" w14:textId="77777777" w:rsidTr="00DE39FC">
        <w:trPr>
          <w:trHeight w:val="407"/>
        </w:trPr>
        <w:tc>
          <w:tcPr>
            <w:tcW w:w="851" w:type="dxa"/>
            <w:shd w:val="clear" w:color="auto" w:fill="auto"/>
            <w:vAlign w:val="center"/>
          </w:tcPr>
          <w:p w14:paraId="78EC9B64" w14:textId="77777777" w:rsidR="0068513B" w:rsidRDefault="00982A05">
            <w:pPr>
              <w:tabs>
                <w:tab w:val="left" w:pos="142"/>
                <w:tab w:val="left" w:pos="9240"/>
              </w:tabs>
              <w:spacing w:line="360" w:lineRule="auto"/>
              <w:ind w:right="-101"/>
              <w:jc w:val="center"/>
              <w:rPr>
                <w:rFonts w:ascii="Century Gothic" w:eastAsia="Century Gothic" w:hAnsi="Century Gothic" w:cs="Century Gothic"/>
              </w:rPr>
            </w:pPr>
            <w:r>
              <w:rPr>
                <w:rFonts w:ascii="Century Gothic" w:eastAsia="Century Gothic" w:hAnsi="Century Gothic" w:cs="Century Gothic"/>
              </w:rPr>
              <w:lastRenderedPageBreak/>
              <w:t>02</w:t>
            </w:r>
          </w:p>
        </w:tc>
        <w:tc>
          <w:tcPr>
            <w:tcW w:w="2268" w:type="dxa"/>
            <w:shd w:val="clear" w:color="auto" w:fill="auto"/>
            <w:vAlign w:val="center"/>
          </w:tcPr>
          <w:p w14:paraId="42AC5085" w14:textId="77777777" w:rsidR="0068513B" w:rsidRDefault="00982A05" w:rsidP="00DE39FC">
            <w:pPr>
              <w:jc w:val="center"/>
              <w:rPr>
                <w:rFonts w:ascii="Century Gothic" w:eastAsia="Century Gothic" w:hAnsi="Century Gothic" w:cs="Century Gothic"/>
              </w:rPr>
            </w:pPr>
            <w:r>
              <w:rPr>
                <w:rFonts w:ascii="Century Gothic" w:eastAsia="Century Gothic" w:hAnsi="Century Gothic" w:cs="Century Gothic"/>
              </w:rPr>
              <w:t>Orquestras</w:t>
            </w:r>
          </w:p>
        </w:tc>
        <w:tc>
          <w:tcPr>
            <w:tcW w:w="1984" w:type="dxa"/>
            <w:shd w:val="clear" w:color="auto" w:fill="auto"/>
            <w:vAlign w:val="center"/>
          </w:tcPr>
          <w:p w14:paraId="1EF9FDE3" w14:textId="39337771" w:rsidR="0068513B" w:rsidRDefault="00982A05" w:rsidP="00DE39FC">
            <w:pPr>
              <w:jc w:val="center"/>
              <w:rPr>
                <w:rFonts w:ascii="Century Gothic" w:eastAsia="Century Gothic" w:hAnsi="Century Gothic" w:cs="Century Gothic"/>
              </w:rPr>
            </w:pPr>
            <w:r>
              <w:rPr>
                <w:rFonts w:ascii="Century Gothic" w:eastAsia="Century Gothic" w:hAnsi="Century Gothic" w:cs="Century Gothic"/>
              </w:rPr>
              <w:t>R$ 10.000,00</w:t>
            </w:r>
          </w:p>
        </w:tc>
        <w:tc>
          <w:tcPr>
            <w:tcW w:w="3969" w:type="dxa"/>
            <w:shd w:val="clear" w:color="auto" w:fill="auto"/>
          </w:tcPr>
          <w:p w14:paraId="778DA655" w14:textId="7925304E"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Uma</w:t>
            </w:r>
            <w:r w:rsidR="00DE39FC">
              <w:rPr>
                <w:rFonts w:ascii="Century Gothic" w:eastAsia="Century Gothic" w:hAnsi="Century Gothic" w:cs="Century Gothic"/>
              </w:rPr>
              <w:t xml:space="preserve"> </w:t>
            </w:r>
            <w:r>
              <w:rPr>
                <w:rFonts w:ascii="Century Gothic" w:eastAsia="Century Gothic" w:hAnsi="Century Gothic" w:cs="Century Gothic"/>
              </w:rPr>
              <w:t>orquestra</w:t>
            </w:r>
            <w:r w:rsidR="00DE39FC">
              <w:rPr>
                <w:rFonts w:ascii="Century Gothic" w:eastAsia="Century Gothic" w:hAnsi="Century Gothic" w:cs="Century Gothic"/>
              </w:rPr>
              <w:t xml:space="preserve"> </w:t>
            </w:r>
            <w:r>
              <w:rPr>
                <w:rFonts w:ascii="Century Gothic" w:eastAsia="Century Gothic" w:hAnsi="Century Gothic" w:cs="Century Gothic"/>
              </w:rPr>
              <w:t>é</w:t>
            </w:r>
            <w:r w:rsidR="00DE39FC">
              <w:rPr>
                <w:rFonts w:ascii="Century Gothic" w:eastAsia="Century Gothic" w:hAnsi="Century Gothic" w:cs="Century Gothic"/>
              </w:rPr>
              <w:t xml:space="preserve"> </w:t>
            </w:r>
            <w:r>
              <w:rPr>
                <w:rFonts w:ascii="Century Gothic" w:eastAsia="Century Gothic" w:hAnsi="Century Gothic" w:cs="Century Gothic"/>
              </w:rPr>
              <w:t>um grupo de</w:t>
            </w:r>
            <w:r w:rsidR="00DE39FC">
              <w:rPr>
                <w:rFonts w:ascii="Century Gothic" w:eastAsia="Century Gothic" w:hAnsi="Century Gothic" w:cs="Century Gothic"/>
              </w:rPr>
              <w:t xml:space="preserve"> </w:t>
            </w:r>
            <w:r>
              <w:rPr>
                <w:rFonts w:ascii="Century Gothic" w:eastAsia="Century Gothic" w:hAnsi="Century Gothic" w:cs="Century Gothic"/>
              </w:rPr>
              <w:t>músicos</w:t>
            </w:r>
            <w:r w:rsidR="00DE39FC">
              <w:rPr>
                <w:rFonts w:ascii="Century Gothic" w:eastAsia="Century Gothic" w:hAnsi="Century Gothic" w:cs="Century Gothic"/>
              </w:rPr>
              <w:t xml:space="preserve"> </w:t>
            </w:r>
            <w:r>
              <w:rPr>
                <w:rFonts w:ascii="Century Gothic" w:eastAsia="Century Gothic" w:hAnsi="Century Gothic" w:cs="Century Gothic"/>
              </w:rPr>
              <w:t>que</w:t>
            </w:r>
            <w:r w:rsidR="00DE39FC">
              <w:rPr>
                <w:rFonts w:ascii="Century Gothic" w:eastAsia="Century Gothic" w:hAnsi="Century Gothic" w:cs="Century Gothic"/>
              </w:rPr>
              <w:t xml:space="preserve"> </w:t>
            </w:r>
            <w:r>
              <w:rPr>
                <w:rFonts w:ascii="Century Gothic" w:eastAsia="Century Gothic" w:hAnsi="Century Gothic" w:cs="Century Gothic"/>
              </w:rPr>
              <w:t>interpretam</w:t>
            </w:r>
            <w:r w:rsidR="00DE39FC">
              <w:rPr>
                <w:rFonts w:ascii="Century Gothic" w:eastAsia="Century Gothic" w:hAnsi="Century Gothic" w:cs="Century Gothic"/>
              </w:rPr>
              <w:t xml:space="preserve"> </w:t>
            </w:r>
            <w:r>
              <w:rPr>
                <w:rFonts w:ascii="Century Gothic" w:eastAsia="Century Gothic" w:hAnsi="Century Gothic" w:cs="Century Gothic"/>
              </w:rPr>
              <w:t>obras</w:t>
            </w:r>
          </w:p>
          <w:p w14:paraId="103305EA" w14:textId="487C95E7"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musicais</w:t>
            </w:r>
            <w:r w:rsidR="00DE39FC">
              <w:rPr>
                <w:rFonts w:ascii="Century Gothic" w:eastAsia="Century Gothic" w:hAnsi="Century Gothic" w:cs="Century Gothic"/>
              </w:rPr>
              <w:t xml:space="preserve"> </w:t>
            </w:r>
            <w:r>
              <w:rPr>
                <w:rFonts w:ascii="Century Gothic" w:eastAsia="Century Gothic" w:hAnsi="Century Gothic" w:cs="Century Gothic"/>
              </w:rPr>
              <w:t>com</w:t>
            </w:r>
            <w:r w:rsidR="00DE39FC">
              <w:rPr>
                <w:rFonts w:ascii="Century Gothic" w:eastAsia="Century Gothic" w:hAnsi="Century Gothic" w:cs="Century Gothic"/>
              </w:rPr>
              <w:t xml:space="preserve"> </w:t>
            </w:r>
            <w:r>
              <w:rPr>
                <w:rFonts w:ascii="Century Gothic" w:eastAsia="Century Gothic" w:hAnsi="Century Gothic" w:cs="Century Gothic"/>
              </w:rPr>
              <w:t>vários</w:t>
            </w:r>
            <w:r w:rsidR="00DE39FC">
              <w:rPr>
                <w:rFonts w:ascii="Century Gothic" w:eastAsia="Century Gothic" w:hAnsi="Century Gothic" w:cs="Century Gothic"/>
              </w:rPr>
              <w:t xml:space="preserve"> </w:t>
            </w:r>
            <w:r>
              <w:rPr>
                <w:rFonts w:ascii="Century Gothic" w:eastAsia="Century Gothic" w:hAnsi="Century Gothic" w:cs="Century Gothic"/>
              </w:rPr>
              <w:t>instrumentos.</w:t>
            </w:r>
            <w:r w:rsidR="00DE39FC">
              <w:rPr>
                <w:rFonts w:ascii="Century Gothic" w:eastAsia="Century Gothic" w:hAnsi="Century Gothic" w:cs="Century Gothic"/>
              </w:rPr>
              <w:t xml:space="preserve"> </w:t>
            </w:r>
            <w:r>
              <w:rPr>
                <w:rFonts w:ascii="Century Gothic" w:eastAsia="Century Gothic" w:hAnsi="Century Gothic" w:cs="Century Gothic"/>
              </w:rPr>
              <w:t>Orquestra</w:t>
            </w:r>
            <w:r w:rsidR="00DE39FC">
              <w:rPr>
                <w:rFonts w:ascii="Century Gothic" w:eastAsia="Century Gothic" w:hAnsi="Century Gothic" w:cs="Century Gothic"/>
              </w:rPr>
              <w:t xml:space="preserve"> </w:t>
            </w:r>
            <w:r>
              <w:rPr>
                <w:rFonts w:ascii="Century Gothic" w:eastAsia="Century Gothic" w:hAnsi="Century Gothic" w:cs="Century Gothic"/>
              </w:rPr>
              <w:t>também</w:t>
            </w:r>
            <w:r w:rsidR="00DE39FC">
              <w:rPr>
                <w:rFonts w:ascii="Century Gothic" w:eastAsia="Century Gothic" w:hAnsi="Century Gothic" w:cs="Century Gothic"/>
              </w:rPr>
              <w:t xml:space="preserve"> </w:t>
            </w:r>
            <w:r>
              <w:rPr>
                <w:rFonts w:ascii="Century Gothic" w:eastAsia="Century Gothic" w:hAnsi="Century Gothic" w:cs="Century Gothic"/>
              </w:rPr>
              <w:t>o</w:t>
            </w:r>
            <w:r w:rsidR="00DE39FC">
              <w:rPr>
                <w:rFonts w:ascii="Century Gothic" w:eastAsia="Century Gothic" w:hAnsi="Century Gothic" w:cs="Century Gothic"/>
              </w:rPr>
              <w:t xml:space="preserve"> </w:t>
            </w:r>
            <w:r>
              <w:rPr>
                <w:rFonts w:ascii="Century Gothic" w:eastAsia="Century Gothic" w:hAnsi="Century Gothic" w:cs="Century Gothic"/>
              </w:rPr>
              <w:t>lugar compreendido entre o palco e a plateia.</w:t>
            </w:r>
          </w:p>
          <w:p w14:paraId="10769F61" w14:textId="77777777"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As orquestras deverão possuir no mínimo 01 (um) ano de atividade continuada, comprovados através de portfólio (certificados, recortes de jornais, revistas, postagem em sites, blogs, redes sociais, vídeos, registro fotográfico, declarações, etc.).</w:t>
            </w:r>
          </w:p>
          <w:p w14:paraId="31CCF6A6" w14:textId="77777777" w:rsidR="0068513B" w:rsidRDefault="00982A05">
            <w:pPr>
              <w:tabs>
                <w:tab w:val="left" w:pos="9240"/>
              </w:tabs>
              <w:spacing w:line="360" w:lineRule="auto"/>
              <w:jc w:val="both"/>
              <w:rPr>
                <w:rFonts w:ascii="Century Gothic" w:eastAsia="Century Gothic" w:hAnsi="Century Gothic" w:cs="Century Gothic"/>
              </w:rPr>
            </w:pPr>
            <w:r>
              <w:rPr>
                <w:rFonts w:ascii="Century Gothic" w:eastAsia="Century Gothic" w:hAnsi="Century Gothic" w:cs="Century Gothic"/>
              </w:rPr>
              <w:t>Duração não menos que 90 minutos.</w:t>
            </w:r>
          </w:p>
        </w:tc>
      </w:tr>
      <w:tr w:rsidR="0068513B" w14:paraId="3DDEFB8E" w14:textId="77777777" w:rsidTr="00DE39FC">
        <w:trPr>
          <w:trHeight w:val="407"/>
        </w:trPr>
        <w:tc>
          <w:tcPr>
            <w:tcW w:w="851" w:type="dxa"/>
            <w:shd w:val="clear" w:color="auto" w:fill="auto"/>
            <w:vAlign w:val="center"/>
          </w:tcPr>
          <w:p w14:paraId="10FB75BF" w14:textId="77777777" w:rsidR="0068513B" w:rsidRDefault="00982A05" w:rsidP="00DE39FC">
            <w:pPr>
              <w:widowControl w:val="0"/>
              <w:pBdr>
                <w:top w:val="nil"/>
                <w:left w:val="nil"/>
                <w:bottom w:val="nil"/>
                <w:right w:val="nil"/>
                <w:between w:val="nil"/>
              </w:pBdr>
              <w:spacing w:before="166"/>
              <w:ind w:left="110"/>
              <w:jc w:val="center"/>
              <w:rPr>
                <w:rFonts w:ascii="Century Gothic" w:eastAsia="Century Gothic" w:hAnsi="Century Gothic" w:cs="Century Gothic"/>
                <w:color w:val="000000"/>
              </w:rPr>
            </w:pPr>
            <w:r>
              <w:rPr>
                <w:rFonts w:ascii="Century Gothic" w:eastAsia="Century Gothic" w:hAnsi="Century Gothic" w:cs="Century Gothic"/>
                <w:color w:val="000000"/>
              </w:rPr>
              <w:t>3</w:t>
            </w:r>
          </w:p>
        </w:tc>
        <w:tc>
          <w:tcPr>
            <w:tcW w:w="2268" w:type="dxa"/>
            <w:shd w:val="clear" w:color="auto" w:fill="auto"/>
            <w:vAlign w:val="center"/>
          </w:tcPr>
          <w:p w14:paraId="7ED5D026" w14:textId="77777777" w:rsidR="0068513B" w:rsidRDefault="00982A05" w:rsidP="00DE39FC">
            <w:pPr>
              <w:widowControl w:val="0"/>
              <w:pBdr>
                <w:top w:val="nil"/>
                <w:left w:val="nil"/>
                <w:bottom w:val="nil"/>
                <w:right w:val="nil"/>
                <w:between w:val="nil"/>
              </w:pBdr>
              <w:spacing w:before="156" w:line="249" w:lineRule="auto"/>
              <w:ind w:right="408"/>
              <w:jc w:val="center"/>
              <w:rPr>
                <w:rFonts w:ascii="Century Gothic" w:eastAsia="Century Gothic" w:hAnsi="Century Gothic" w:cs="Century Gothic"/>
                <w:color w:val="000000"/>
              </w:rPr>
            </w:pPr>
            <w:r>
              <w:rPr>
                <w:rFonts w:ascii="Century Gothic" w:eastAsia="Century Gothic" w:hAnsi="Century Gothic" w:cs="Century Gothic"/>
                <w:color w:val="000000"/>
              </w:rPr>
              <w:t>Grupos de Música com Repercussão Local</w:t>
            </w:r>
          </w:p>
        </w:tc>
        <w:tc>
          <w:tcPr>
            <w:tcW w:w="1984" w:type="dxa"/>
            <w:shd w:val="clear" w:color="auto" w:fill="auto"/>
            <w:vAlign w:val="center"/>
          </w:tcPr>
          <w:p w14:paraId="322F2D4E" w14:textId="77777777" w:rsidR="0068513B" w:rsidRDefault="00982A05" w:rsidP="00DE39FC">
            <w:pPr>
              <w:widowControl w:val="0"/>
              <w:pBdr>
                <w:top w:val="nil"/>
                <w:left w:val="nil"/>
                <w:bottom w:val="nil"/>
                <w:right w:val="nil"/>
                <w:between w:val="nil"/>
              </w:pBdr>
              <w:spacing w:before="144" w:line="249" w:lineRule="auto"/>
              <w:ind w:left="116" w:right="6" w:firstLine="273"/>
              <w:jc w:val="center"/>
              <w:rPr>
                <w:rFonts w:ascii="Century Gothic" w:eastAsia="Century Gothic" w:hAnsi="Century Gothic" w:cs="Century Gothic"/>
                <w:color w:val="000000"/>
              </w:rPr>
            </w:pPr>
            <w:r>
              <w:rPr>
                <w:rFonts w:ascii="Century Gothic" w:eastAsia="Century Gothic" w:hAnsi="Century Gothic" w:cs="Century Gothic"/>
                <w:color w:val="000000"/>
              </w:rPr>
              <w:t>R$ 3.000,00</w:t>
            </w:r>
          </w:p>
        </w:tc>
        <w:tc>
          <w:tcPr>
            <w:tcW w:w="3969" w:type="dxa"/>
            <w:shd w:val="clear" w:color="auto" w:fill="auto"/>
          </w:tcPr>
          <w:p w14:paraId="56E9CC52" w14:textId="494D61B3" w:rsidR="0068513B" w:rsidRDefault="00982A05" w:rsidP="00DE39FC">
            <w:pPr>
              <w:widowControl w:val="0"/>
              <w:pBdr>
                <w:top w:val="nil"/>
                <w:left w:val="nil"/>
                <w:bottom w:val="nil"/>
                <w:right w:val="nil"/>
                <w:between w:val="nil"/>
              </w:pBdr>
              <w:spacing w:before="8" w:line="360" w:lineRule="auto"/>
              <w:ind w:left="109" w:right="95" w:hanging="3"/>
              <w:jc w:val="both"/>
              <w:rPr>
                <w:rFonts w:ascii="Century Gothic" w:eastAsia="Century Gothic" w:hAnsi="Century Gothic" w:cs="Century Gothic"/>
                <w:color w:val="000000"/>
              </w:rPr>
            </w:pPr>
            <w:r>
              <w:rPr>
                <w:rFonts w:ascii="Century Gothic" w:eastAsia="Century Gothic" w:hAnsi="Century Gothic" w:cs="Century Gothic"/>
                <w:color w:val="000000"/>
              </w:rPr>
              <w:t>Banda</w:t>
            </w:r>
            <w:r w:rsidR="00DE39FC">
              <w:rPr>
                <w:rFonts w:ascii="Century Gothic" w:eastAsia="Century Gothic" w:hAnsi="Century Gothic" w:cs="Century Gothic"/>
                <w:color w:val="000000"/>
              </w:rPr>
              <w:t xml:space="preserve"> </w:t>
            </w:r>
            <w:r>
              <w:rPr>
                <w:rFonts w:ascii="Century Gothic" w:eastAsia="Century Gothic" w:hAnsi="Century Gothic" w:cs="Century Gothic"/>
                <w:color w:val="000000"/>
              </w:rPr>
              <w:t>Musical, conjunto ou grupo</w:t>
            </w:r>
            <w:r w:rsidR="00DE39FC">
              <w:rPr>
                <w:rFonts w:ascii="Century Gothic" w:eastAsia="Century Gothic" w:hAnsi="Century Gothic" w:cs="Century Gothic"/>
                <w:color w:val="000000"/>
              </w:rPr>
              <w:t xml:space="preserve"> </w:t>
            </w:r>
            <w:r>
              <w:rPr>
                <w:rFonts w:ascii="Century Gothic" w:eastAsia="Century Gothic" w:hAnsi="Century Gothic" w:cs="Century Gothic"/>
                <w:color w:val="000000"/>
              </w:rPr>
              <w:t>musical é</w:t>
            </w:r>
            <w:r w:rsidR="00DE39FC">
              <w:rPr>
                <w:rFonts w:ascii="Century Gothic" w:eastAsia="Century Gothic" w:hAnsi="Century Gothic" w:cs="Century Gothic"/>
                <w:color w:val="000000"/>
              </w:rPr>
              <w:t xml:space="preserve"> </w:t>
            </w:r>
            <w:r>
              <w:rPr>
                <w:rFonts w:ascii="Century Gothic" w:eastAsia="Century Gothic" w:hAnsi="Century Gothic" w:cs="Century Gothic"/>
                <w:color w:val="000000"/>
              </w:rPr>
              <w:t>uma</w:t>
            </w:r>
            <w:r w:rsidR="00DE39FC">
              <w:rPr>
                <w:rFonts w:ascii="Century Gothic" w:eastAsia="Century Gothic" w:hAnsi="Century Gothic" w:cs="Century Gothic"/>
                <w:color w:val="000000"/>
              </w:rPr>
              <w:t xml:space="preserve"> </w:t>
            </w:r>
            <w:r>
              <w:rPr>
                <w:rFonts w:ascii="Century Gothic" w:eastAsia="Century Gothic" w:hAnsi="Century Gothic" w:cs="Century Gothic"/>
                <w:color w:val="000000"/>
              </w:rPr>
              <w:t>reunião</w:t>
            </w:r>
            <w:r w:rsidR="00DE39FC">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de </w:t>
            </w:r>
            <w:hyperlink r:id="rId9">
              <w:r>
                <w:rPr>
                  <w:rFonts w:ascii="Century Gothic" w:eastAsia="Century Gothic" w:hAnsi="Century Gothic" w:cs="Century Gothic"/>
                  <w:color w:val="000000"/>
                </w:rPr>
                <w:t xml:space="preserve">músicos </w:t>
              </w:r>
            </w:hyperlink>
            <w:r>
              <w:rPr>
                <w:rFonts w:ascii="Century Gothic" w:eastAsia="Century Gothic" w:hAnsi="Century Gothic" w:cs="Century Gothic"/>
                <w:color w:val="000000"/>
              </w:rPr>
              <w:t xml:space="preserve">formada com o intuito de tocar </w:t>
            </w:r>
            <w:hyperlink r:id="rId10">
              <w:r>
                <w:rPr>
                  <w:rFonts w:ascii="Century Gothic" w:eastAsia="Century Gothic" w:hAnsi="Century Gothic" w:cs="Century Gothic"/>
                  <w:color w:val="000000"/>
                </w:rPr>
                <w:t xml:space="preserve">arranjos </w:t>
              </w:r>
            </w:hyperlink>
            <w:hyperlink r:id="rId11">
              <w:r>
                <w:rPr>
                  <w:rFonts w:ascii="Century Gothic" w:eastAsia="Century Gothic" w:hAnsi="Century Gothic" w:cs="Century Gothic"/>
                  <w:color w:val="000000"/>
                </w:rPr>
                <w:t>musicais</w:t>
              </w:r>
            </w:hyperlink>
            <w:r>
              <w:rPr>
                <w:rFonts w:ascii="Century Gothic" w:eastAsia="Century Gothic" w:hAnsi="Century Gothic" w:cs="Century Gothic"/>
                <w:color w:val="000000"/>
              </w:rPr>
              <w:t xml:space="preserve"> composta por vários integrantes e que possui reconhecimento do público local (Maceió). Com no mínimo 01 (um) ano de atividade continuada, </w:t>
            </w:r>
            <w:r>
              <w:rPr>
                <w:rFonts w:ascii="Century Gothic" w:eastAsia="Century Gothic" w:hAnsi="Century Gothic" w:cs="Century Gothic"/>
                <w:color w:val="000000"/>
              </w:rPr>
              <w:lastRenderedPageBreak/>
              <w:t>comprovados através de portfólio (certificados, recortes de jornais, revistas, postagem em sites, blogs, redes sociais, vídeos, registro fotográfico, declarações, etc.).</w:t>
            </w:r>
          </w:p>
          <w:p w14:paraId="62504E76" w14:textId="77777777" w:rsidR="0068513B" w:rsidRDefault="00982A05">
            <w:pPr>
              <w:widowControl w:val="0"/>
              <w:pBdr>
                <w:top w:val="nil"/>
                <w:left w:val="nil"/>
                <w:bottom w:val="nil"/>
                <w:right w:val="nil"/>
                <w:between w:val="nil"/>
              </w:pBdr>
              <w:spacing w:before="2" w:line="225" w:lineRule="auto"/>
              <w:ind w:left="107"/>
              <w:jc w:val="both"/>
              <w:rPr>
                <w:rFonts w:ascii="Century Gothic" w:eastAsia="Century Gothic" w:hAnsi="Century Gothic" w:cs="Century Gothic"/>
                <w:color w:val="000000"/>
              </w:rPr>
            </w:pPr>
            <w:r>
              <w:rPr>
                <w:rFonts w:ascii="Century Gothic" w:eastAsia="Century Gothic" w:hAnsi="Century Gothic" w:cs="Century Gothic"/>
                <w:color w:val="000000"/>
              </w:rPr>
              <w:t>Duração não menos que 90 minutos.</w:t>
            </w:r>
          </w:p>
        </w:tc>
      </w:tr>
    </w:tbl>
    <w:p w14:paraId="2E6545A3" w14:textId="77777777" w:rsidR="0068513B" w:rsidRDefault="0068513B">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highlight w:val="white"/>
        </w:rPr>
      </w:pPr>
    </w:p>
    <w:p w14:paraId="7E2D49E4"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DA MODALIDADE DE CONTRATAÇÃO</w:t>
      </w:r>
    </w:p>
    <w:p w14:paraId="2A789B34" w14:textId="77777777" w:rsidR="0068513B" w:rsidRDefault="00982A05">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rPr>
      </w:pPr>
      <w:r>
        <w:rPr>
          <w:rFonts w:ascii="Century Gothic" w:eastAsia="Century Gothic" w:hAnsi="Century Gothic" w:cs="Century Gothic"/>
          <w:color w:val="000000"/>
        </w:rPr>
        <w:t>Para efeito deste Edital, compreende-se como CREDENCIAMENTO hipótese de inexigibilidade de licitação previsto no artigo 25 da Lei Federal 8.666/93 caracterizado por inviabilidade de competição, em razão da natureza do serviço a ser prestado.</w:t>
      </w:r>
    </w:p>
    <w:p w14:paraId="6FE6D89A" w14:textId="77777777" w:rsidR="0068513B" w:rsidRDefault="00982A05">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rPr>
      </w:pPr>
      <w:r>
        <w:rPr>
          <w:rFonts w:ascii="Century Gothic" w:eastAsia="Century Gothic" w:hAnsi="Century Gothic" w:cs="Century Gothic"/>
          <w:color w:val="000000"/>
        </w:rPr>
        <w:t>O credenciamento possibilita a contratação de todos os interessados que preencham as condições do Edital, a sua prática é viável economicamente, pois o valor a ser pago pela prestação do serviço já está previamente estabelecido no Convênio n° 853787/2017, por credenciar vários interessados, o que proporcionará ao município de Maceió, um melhor atendimento às finalidades organizacionais, políticas e sociais do evento, projeto ou atividade, mediante a contratação do maior número possível de prestadores de serviços artísticos.</w:t>
      </w:r>
    </w:p>
    <w:p w14:paraId="06108D6D"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DA DOTAÇÃO ORÇAMENTÁRIA </w:t>
      </w:r>
    </w:p>
    <w:p w14:paraId="440E3D47" w14:textId="77777777" w:rsidR="0068513B" w:rsidRDefault="00982A05">
      <w:pPr>
        <w:pBdr>
          <w:top w:val="nil"/>
          <w:left w:val="nil"/>
          <w:bottom w:val="nil"/>
          <w:right w:val="nil"/>
          <w:between w:val="nil"/>
        </w:pBdr>
        <w:spacing w:after="240" w:line="360" w:lineRule="auto"/>
        <w:ind w:firstLine="709"/>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As despesas decorrentes encontram-se inseridas na Rubrica Orçamentária: </w:t>
      </w:r>
      <w:r w:rsidRPr="00EE32C4">
        <w:rPr>
          <w:rFonts w:ascii="Century Gothic" w:eastAsia="Century Gothic" w:hAnsi="Century Gothic" w:cs="Century Gothic"/>
          <w:color w:val="000000"/>
        </w:rPr>
        <w:t>Unidade Orçamentária 01, Dotação Orçamentária n.º 13.392.0025.4080 – Fomento a Cultura, Elemento de Despesa: 3.3.90.39.00.00.00.0000 – Outros serviços de Terceiros – Pessoa Jurídica.</w:t>
      </w:r>
    </w:p>
    <w:p w14:paraId="7151ACD9"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DAS CONDIÇÕES DE PRESTAÇÃO DE SERVIÇOS E GARANTIAS</w:t>
      </w:r>
    </w:p>
    <w:p w14:paraId="6560FBCA" w14:textId="77777777" w:rsidR="0068513B" w:rsidRDefault="00982A05">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 contratada deverá está no local indicado para realização do evento no mínimo 02 (duas) horas de antecedência, não </w:t>
      </w:r>
      <w:r>
        <w:rPr>
          <w:rFonts w:ascii="Century Gothic" w:eastAsia="Century Gothic" w:hAnsi="Century Gothic" w:cs="Century Gothic"/>
        </w:rPr>
        <w:t>podendo a</w:t>
      </w:r>
      <w:r>
        <w:rPr>
          <w:rFonts w:ascii="Century Gothic" w:eastAsia="Century Gothic" w:hAnsi="Century Gothic" w:cs="Century Gothic"/>
          <w:color w:val="000000"/>
        </w:rPr>
        <w:t xml:space="preserve"> CONTRATADA interferir na programação do evento, bem como no horário da apresentação dos demais </w:t>
      </w:r>
      <w:r>
        <w:rPr>
          <w:rFonts w:ascii="Century Gothic" w:eastAsia="Century Gothic" w:hAnsi="Century Gothic" w:cs="Century Gothic"/>
        </w:rPr>
        <w:t>artistas.</w:t>
      </w:r>
    </w:p>
    <w:p w14:paraId="54A85111" w14:textId="11D04301"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DAS OBRIGAÇÕES</w:t>
      </w:r>
      <w:r w:rsidR="00DE39FC">
        <w:rPr>
          <w:rFonts w:ascii="Century Gothic" w:eastAsia="Century Gothic" w:hAnsi="Century Gothic" w:cs="Century Gothic"/>
          <w:b/>
          <w:color w:val="000000"/>
        </w:rPr>
        <w:t xml:space="preserve"> </w:t>
      </w:r>
      <w:r>
        <w:rPr>
          <w:rFonts w:ascii="Century Gothic" w:eastAsia="Century Gothic" w:hAnsi="Century Gothic" w:cs="Century Gothic"/>
          <w:b/>
          <w:color w:val="000000"/>
        </w:rPr>
        <w:t>DA CONTRATADA</w:t>
      </w:r>
    </w:p>
    <w:p w14:paraId="583AED77"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responderá pelos encargos previdenciários, trabalhistas, ISS, IR, bem como despesas com alimentação e transporte, decorrentes da execução do presente contrato;</w:t>
      </w:r>
    </w:p>
    <w:p w14:paraId="67B4C479"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Caso ocorra interrupção do show/evento, por quaisquer motivos alheios à vontade da CREDENCIADA, antes de transcorridos 60 (sessenta) minutos do início da apresentação, a CREDENCIADA, deverá permanecer no local por mais 01 (uma) hora. Não havendo solução, a critério da CREDENCIADA, durante este lapso temporal, o artista poderá deixar o local do evento, sendo assim, considerada realizada à apresentação artística;</w:t>
      </w:r>
    </w:p>
    <w:p w14:paraId="1CE2326C"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Cabe à CREDENCIADA executar os serviços contratados obedecendo às especificações e as quantidades previstas neste contrato;</w:t>
      </w:r>
    </w:p>
    <w:p w14:paraId="2CB51242"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deverá respeitar as normas e procedimentos de controle interno, inclusive de acesso às dependências da CREDENCIANTE, bem como dos locais de acesso, ora pactuado, para melhor atender as necessidades da execução dos serviços contratados;</w:t>
      </w:r>
    </w:p>
    <w:p w14:paraId="398A2A38"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Cabe a CREDENCIADA Responder pelos danos, comprovadamente causados por esta, diretamente à Administração ou aos bens do CREDENCIANTE, ou ainda a terceiros, durante a execução deste contrato, não excluindo ou reduzindo essa responsabilidade a fiscalização ou o acompanhamento pelo CONTRATANTE;</w:t>
      </w:r>
    </w:p>
    <w:p w14:paraId="048281AF"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lastRenderedPageBreak/>
        <w:t>A CREDENCIADA deverá comunicar à Administração do CREDENCIANTE qualquer anormalidade constatada a prestar os esclarecimentos solicitados;</w:t>
      </w:r>
    </w:p>
    <w:p w14:paraId="1DB5DA29"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Deverá a CREDENCIADA manter durante toda a execução deste contrato, em compatibilidade com as obrigações por ela assumidas, todas as condições de habilitação e qualificações exigidas;</w:t>
      </w:r>
    </w:p>
    <w:p w14:paraId="647F2A96"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deve arcar com as despesas decorrentes de qualquer infração cometida por seus empregados quando da execução do objeto do contrato;</w:t>
      </w:r>
    </w:p>
    <w:p w14:paraId="7D91B892"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comunicará à Administração do CREDENCIANTE, no prazo mínimo de 30 (trinta) dias antecedentes a realização do evento, os motivos que impossibilitam o cumprimento dos prazos previsto neste Contrato.</w:t>
      </w:r>
    </w:p>
    <w:p w14:paraId="5A62B173"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não pode transferir a terceiros, a qualquer título, no todo ou em parte, o objeto deste contrato;</w:t>
      </w:r>
    </w:p>
    <w:p w14:paraId="173E5EB9"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deve conceder livre acesso aos documentos e registros contábeis da empresa, referente ao objeto contratado, para servidores dos órgãos e entidades públicas concedentes e dos órgãos de controle interno e externo.</w:t>
      </w:r>
    </w:p>
    <w:p w14:paraId="4EC49FCB"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À CREDENCIADA, cabe assumir a responsabilidade por:</w:t>
      </w:r>
    </w:p>
    <w:p w14:paraId="68331E9D" w14:textId="77777777" w:rsidR="0068513B" w:rsidRDefault="00982A05">
      <w:pPr>
        <w:numPr>
          <w:ilvl w:val="2"/>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Todos os encargos de possível demanda trabalhista, civil ou penal, relacionada à execução deste contrato, originalmente ou vinculada por prevenção, conexão ou continência;</w:t>
      </w:r>
    </w:p>
    <w:p w14:paraId="0C2A4E25" w14:textId="77777777" w:rsidR="0068513B" w:rsidRDefault="00982A05">
      <w:pPr>
        <w:numPr>
          <w:ilvl w:val="2"/>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 xml:space="preserve">A CREDENCIADA responsabilizará pelo pagamento dos artistas, não restando a CREDENCIANTE quaisquer outras obrigações pecuniárias para com a CREDENCIADA, não restando nenhuma responsabilidade </w:t>
      </w:r>
      <w:r>
        <w:rPr>
          <w:rFonts w:ascii="Century Gothic" w:eastAsia="Century Gothic" w:hAnsi="Century Gothic" w:cs="Century Gothic"/>
        </w:rPr>
        <w:lastRenderedPageBreak/>
        <w:t>pelo pagamento de despesas extras que porventura possam a ser apresentadas após o evento.</w:t>
      </w:r>
    </w:p>
    <w:p w14:paraId="4E04A480"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inadimplência da CREDENCIADA, com referência aos encargos estabelecidos no item anterior, não transfere a responsabilidade por seu pagamento à Administração do CREDENCIANTE, nem pode onerar o objeto deste contrato, razão pela qual a CREDENCIADA renuncia expressamente a qualquer vínculo de solidariedade, ativa ou passiva, com o CREDENCIANTE.</w:t>
      </w:r>
    </w:p>
    <w:p w14:paraId="2327B225"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deverá apresentar nota fiscal e as devidas certidões de regularidade fiscal para a devida liberação de pagamento.</w:t>
      </w:r>
    </w:p>
    <w:p w14:paraId="44EA01A5" w14:textId="77777777" w:rsidR="0068513B" w:rsidRDefault="00982A05">
      <w:pPr>
        <w:numPr>
          <w:ilvl w:val="1"/>
          <w:numId w:val="2"/>
        </w:numPr>
        <w:spacing w:after="200" w:line="360" w:lineRule="auto"/>
        <w:jc w:val="both"/>
        <w:rPr>
          <w:rFonts w:ascii="Century Gothic" w:eastAsia="Century Gothic" w:hAnsi="Century Gothic" w:cs="Century Gothic"/>
          <w:b/>
        </w:rPr>
      </w:pPr>
      <w:r>
        <w:rPr>
          <w:rFonts w:ascii="Century Gothic" w:eastAsia="Century Gothic" w:hAnsi="Century Gothic" w:cs="Century Gothic"/>
          <w:b/>
        </w:rPr>
        <w:t>Das Obrigações para não adoção de práticas de trabalho ilegal:</w:t>
      </w:r>
    </w:p>
    <w:p w14:paraId="604DE65D" w14:textId="77777777" w:rsidR="0068513B" w:rsidRDefault="00982A05">
      <w:pPr>
        <w:numPr>
          <w:ilvl w:val="2"/>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se compromete a não adotar práticas de trabalho análogo ao escravo e trabalho ilegal de crianças e adolescentes no cumprimento do presente Contrato;</w:t>
      </w:r>
    </w:p>
    <w:p w14:paraId="278B6C4E" w14:textId="77777777" w:rsidR="0068513B" w:rsidRDefault="00982A05">
      <w:pPr>
        <w:numPr>
          <w:ilvl w:val="2"/>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 CREDENCIADA se compromete a não empregar trabalhadores menores de 16 (dezesseis) anos de idade, salvo na condição de aprendiz a partir de 14 (quatorze) anos de idade, nos termos da Lei no 10.097/2000, e da Consolidação das Leis do Trabalho.</w:t>
      </w:r>
    </w:p>
    <w:p w14:paraId="2AC6C31B" w14:textId="77777777" w:rsidR="0068513B" w:rsidRDefault="00982A05">
      <w:pPr>
        <w:numPr>
          <w:ilvl w:val="1"/>
          <w:numId w:val="2"/>
        </w:numPr>
        <w:spacing w:after="200" w:line="360" w:lineRule="auto"/>
        <w:jc w:val="both"/>
        <w:rPr>
          <w:rFonts w:ascii="Century Gothic" w:eastAsia="Century Gothic" w:hAnsi="Century Gothic" w:cs="Century Gothic"/>
          <w:b/>
        </w:rPr>
      </w:pPr>
      <w:r>
        <w:rPr>
          <w:rFonts w:ascii="Century Gothic" w:eastAsia="Century Gothic" w:hAnsi="Century Gothic" w:cs="Century Gothic"/>
          <w:b/>
        </w:rPr>
        <w:t>Das obrigações para proteção e preservação do meio ambiente:</w:t>
      </w:r>
    </w:p>
    <w:p w14:paraId="2637A353" w14:textId="77777777" w:rsidR="0068513B" w:rsidRDefault="00982A05">
      <w:pPr>
        <w:pBdr>
          <w:top w:val="nil"/>
          <w:left w:val="nil"/>
          <w:bottom w:val="nil"/>
          <w:right w:val="nil"/>
          <w:between w:val="nil"/>
        </w:pBdr>
        <w:tabs>
          <w:tab w:val="left" w:pos="284"/>
        </w:tabs>
        <w:spacing w:after="240" w:line="36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ab/>
        <w:t xml:space="preserve">A CREDENCIADA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no 6.938/81 (Política Nacional do Meio Ambiente) e da Lei no 9.605/98 (Lei dos Crimes Ambientais), implementando ainda esforços nesse sentido junto aos seus respectivos fornecedores de produtos e serviços, a fim de que esses </w:t>
      </w:r>
      <w:r>
        <w:rPr>
          <w:rFonts w:ascii="Century Gothic" w:eastAsia="Century Gothic" w:hAnsi="Century Gothic" w:cs="Century Gothic"/>
          <w:color w:val="000000"/>
        </w:rPr>
        <w:lastRenderedPageBreak/>
        <w:t>também se comprometam a conjugar esforços para proteger e preservar o meio ambiente, bem como a prevenir contra práticas danosas ao meio ambiente, em suas respectivas relações comerciais.</w:t>
      </w:r>
    </w:p>
    <w:p w14:paraId="3F8169B0" w14:textId="12823459"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DAS OBRIGAÇÕES</w:t>
      </w:r>
      <w:r w:rsidR="00DE39FC">
        <w:rPr>
          <w:rFonts w:ascii="Century Gothic" w:eastAsia="Century Gothic" w:hAnsi="Century Gothic" w:cs="Century Gothic"/>
          <w:b/>
          <w:color w:val="000000"/>
        </w:rPr>
        <w:t xml:space="preserve"> </w:t>
      </w:r>
      <w:r>
        <w:rPr>
          <w:rFonts w:ascii="Century Gothic" w:eastAsia="Century Gothic" w:hAnsi="Century Gothic" w:cs="Century Gothic"/>
          <w:b/>
          <w:color w:val="000000"/>
        </w:rPr>
        <w:t>DA CONTRATANTE</w:t>
      </w:r>
    </w:p>
    <w:p w14:paraId="62C06A2A"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Exigir o cumprimento de todas as obrigações assumidas pela Credenciada, de acordo com as cláusulas do termo de credenciamento.</w:t>
      </w:r>
    </w:p>
    <w:p w14:paraId="0AB5B650"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781FC17F"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Notificar a Credenciada por escrito da ocorrência de eventuais imperfeições, falhas ou irregularidades constatadas no curso da execução dos serviços, fixando prazo para a sua correção, certificando-se que as soluções por ela propostas sejam as mais adequadas.</w:t>
      </w:r>
    </w:p>
    <w:p w14:paraId="754F2C4E"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Não praticar atos de ingerência na administração da Credenciada, tais como:</w:t>
      </w:r>
    </w:p>
    <w:p w14:paraId="7963A03F" w14:textId="77777777" w:rsidR="0068513B" w:rsidRDefault="00982A05">
      <w:pPr>
        <w:numPr>
          <w:ilvl w:val="2"/>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 xml:space="preserve"> Direcionar a contratação de pessoas para trabalhar nas empresas Credenciadas; e</w:t>
      </w:r>
    </w:p>
    <w:p w14:paraId="7E079116" w14:textId="77777777" w:rsidR="0068513B" w:rsidRDefault="00982A05">
      <w:pPr>
        <w:numPr>
          <w:ilvl w:val="2"/>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Considerar os trabalhadores da Credenciada como colaboradores eventuais do próprio órgão ou entidade responsável pelo credenciamento, especialmente para efeito de concessão de diárias e passagens;</w:t>
      </w:r>
    </w:p>
    <w:p w14:paraId="0355F11B"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Proporcionar todas as facilidades para que a CREDENCIADA possa cumprir com a obrigação de execução da prestação dos serviços dentro das normas do contrato;</w:t>
      </w:r>
    </w:p>
    <w:p w14:paraId="130F52E2"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lastRenderedPageBreak/>
        <w:t>Efetuar o pagamento à CREDENCIADA, nos termos deste contrato;</w:t>
      </w:r>
    </w:p>
    <w:p w14:paraId="4DEB52CF"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Aplicar à CREDENCIADA as sanções cabíveis;</w:t>
      </w:r>
    </w:p>
    <w:p w14:paraId="57D4BD91"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Prestar as informações e os esclarecimentos atinentes ao objeto do Contrato que venham a ser solicitados pela CREDENCIADA;</w:t>
      </w:r>
    </w:p>
    <w:p w14:paraId="177952DF"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Publicar os extratos do contrato e de seus aditivos, se houver, no Diário Oficial do Município;</w:t>
      </w:r>
    </w:p>
    <w:p w14:paraId="246CFDC5"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Fornecer o local do evento, bem como o palco montado, com todas as condições técnicas de segurança, a fim de restar salvaguardada a integridade física e psíquica dos artistas, bem como a do público em geral;</w:t>
      </w:r>
    </w:p>
    <w:p w14:paraId="0450305B"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O presente contrato se extinguirá de pleno direito após o cumprimento de todas as obrigações por ambas as partes, com que o CREDENCIANTE de já manifesta sua total concordância.</w:t>
      </w:r>
    </w:p>
    <w:p w14:paraId="135BD8F8"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Caberá ao CREDENCIANTE o pagamento dos valores definidos neste contrato, bem como promover as retenções dos impostos devidos, nos termos da lei.</w:t>
      </w:r>
    </w:p>
    <w:p w14:paraId="459F67A1"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Caberá a CREDENCIANTE manter a CREDENCIADA independente de qualquer questão oriunda de eventuais problemas e/ou questionamentos a respeito do regular processamento para a presente contratação.</w:t>
      </w:r>
    </w:p>
    <w:p w14:paraId="0F57548C" w14:textId="77777777" w:rsidR="0068513B" w:rsidRDefault="00982A05">
      <w:pPr>
        <w:numPr>
          <w:ilvl w:val="0"/>
          <w:numId w:val="2"/>
        </w:numPr>
        <w:pBdr>
          <w:top w:val="nil"/>
          <w:left w:val="nil"/>
          <w:bottom w:val="single" w:sz="4" w:space="0"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DO PAGAMENTO</w:t>
      </w:r>
    </w:p>
    <w:p w14:paraId="24533629"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t>Os pagamentos serão efetuados pela CREDENCIANTE (FMAC)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14:paraId="27517852" w14:textId="77777777" w:rsidR="0068513B" w:rsidRDefault="00982A05">
      <w:pPr>
        <w:numPr>
          <w:ilvl w:val="1"/>
          <w:numId w:val="2"/>
        </w:numPr>
        <w:spacing w:after="200" w:line="360" w:lineRule="auto"/>
        <w:jc w:val="both"/>
        <w:rPr>
          <w:rFonts w:ascii="Century Gothic" w:eastAsia="Century Gothic" w:hAnsi="Century Gothic" w:cs="Century Gothic"/>
        </w:rPr>
      </w:pPr>
      <w:r>
        <w:rPr>
          <w:rFonts w:ascii="Century Gothic" w:eastAsia="Century Gothic" w:hAnsi="Century Gothic" w:cs="Century Gothic"/>
        </w:rPr>
        <w:lastRenderedPageBreak/>
        <w:t>Os recursos serão liberados em parcela única, após a emissão de nota fiscal e atesto dos serviços prestados.</w:t>
      </w:r>
    </w:p>
    <w:p w14:paraId="7B81A8D1"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 DOS IMPEDIMENTOS</w:t>
      </w:r>
    </w:p>
    <w:p w14:paraId="3836619F" w14:textId="77777777" w:rsidR="0068513B" w:rsidRDefault="00982A05">
      <w:pPr>
        <w:spacing w:after="240" w:line="360" w:lineRule="auto"/>
        <w:ind w:right="91"/>
        <w:jc w:val="both"/>
        <w:rPr>
          <w:rFonts w:ascii="Century Gothic" w:eastAsia="Century Gothic" w:hAnsi="Century Gothic" w:cs="Century Gothic"/>
        </w:rPr>
      </w:pPr>
      <w:r>
        <w:rPr>
          <w:rFonts w:ascii="Century Gothic" w:eastAsia="Century Gothic" w:hAnsi="Century Gothic" w:cs="Century Gothic"/>
        </w:rPr>
        <w:t>10.1 É vedada a participação neste credenciamento:</w:t>
      </w:r>
    </w:p>
    <w:p w14:paraId="194BE8CE" w14:textId="77777777" w:rsidR="0068513B" w:rsidRDefault="00982A05">
      <w:pPr>
        <w:spacing w:after="240" w:line="360" w:lineRule="auto"/>
        <w:ind w:right="91"/>
        <w:jc w:val="both"/>
        <w:rPr>
          <w:rFonts w:ascii="Century Gothic" w:eastAsia="Century Gothic" w:hAnsi="Century Gothic" w:cs="Century Gothic"/>
        </w:rPr>
      </w:pPr>
      <w:r>
        <w:rPr>
          <w:rFonts w:ascii="Century Gothic" w:eastAsia="Century Gothic" w:hAnsi="Century Gothic" w:cs="Century Gothic"/>
        </w:rPr>
        <w:t>10.1.1. De Membros da Comissão de Avaliação, bem como de seus cônjuges, ascendentes, descendentes em qualquer grau, além de seus sócios comerciais;</w:t>
      </w:r>
    </w:p>
    <w:p w14:paraId="102EEAB9" w14:textId="77777777" w:rsidR="0068513B" w:rsidRDefault="00982A05">
      <w:pPr>
        <w:tabs>
          <w:tab w:val="left" w:pos="9240"/>
        </w:tabs>
        <w:spacing w:after="240" w:line="360" w:lineRule="auto"/>
        <w:jc w:val="both"/>
        <w:rPr>
          <w:rFonts w:ascii="Century Gothic" w:eastAsia="Century Gothic" w:hAnsi="Century Gothic" w:cs="Century Gothic"/>
        </w:rPr>
      </w:pPr>
      <w:r>
        <w:rPr>
          <w:rFonts w:ascii="Century Gothic" w:eastAsia="Century Gothic" w:hAnsi="Century Gothic" w:cs="Century Gothic"/>
        </w:rPr>
        <w:t>10.1.2. Proposta de pessoa Física;</w:t>
      </w:r>
    </w:p>
    <w:p w14:paraId="72EF8469" w14:textId="77777777" w:rsidR="0068513B" w:rsidRDefault="00982A05">
      <w:pPr>
        <w:spacing w:after="240" w:line="360" w:lineRule="auto"/>
        <w:ind w:right="91"/>
        <w:jc w:val="both"/>
        <w:rPr>
          <w:rFonts w:ascii="Century Gothic" w:eastAsia="Century Gothic" w:hAnsi="Century Gothic" w:cs="Century Gothic"/>
        </w:rPr>
      </w:pPr>
      <w:r>
        <w:rPr>
          <w:rFonts w:ascii="Century Gothic" w:eastAsia="Century Gothic" w:hAnsi="Century Gothic" w:cs="Century Gothic"/>
        </w:rPr>
        <w:t>10.1.3. Proposta de pessoa jurídica que tenha como membro de sua diretoria cargos comissionados ou estagiários da FUNDAÇÃO MUNICIPAL DE AÇÃO CULTURAL – FMAC;</w:t>
      </w:r>
    </w:p>
    <w:p w14:paraId="69B79BBD" w14:textId="77777777" w:rsidR="0068513B" w:rsidRDefault="00982A05">
      <w:pPr>
        <w:spacing w:after="240" w:line="360" w:lineRule="auto"/>
        <w:ind w:right="91"/>
        <w:jc w:val="both"/>
        <w:rPr>
          <w:rFonts w:ascii="Century Gothic" w:eastAsia="Century Gothic" w:hAnsi="Century Gothic" w:cs="Century Gothic"/>
        </w:rPr>
      </w:pPr>
      <w:r>
        <w:rPr>
          <w:rFonts w:ascii="Century Gothic" w:eastAsia="Century Gothic" w:hAnsi="Century Gothic" w:cs="Century Gothic"/>
        </w:rPr>
        <w:t>10.1.4 Proponentes que estejam em situação de pendência, inadimplência, ausência de prestação de contas em contratos e/ou convênios celebrados com a esfera Municipal.</w:t>
      </w:r>
    </w:p>
    <w:p w14:paraId="43DE9B92" w14:textId="77777777" w:rsidR="0068513B" w:rsidRDefault="00982A05">
      <w:pPr>
        <w:spacing w:after="240" w:line="360" w:lineRule="auto"/>
        <w:ind w:right="91"/>
        <w:jc w:val="both"/>
        <w:rPr>
          <w:rFonts w:ascii="Century Gothic" w:eastAsia="Century Gothic" w:hAnsi="Century Gothic" w:cs="Century Gothic"/>
        </w:rPr>
      </w:pPr>
      <w:r>
        <w:rPr>
          <w:rFonts w:ascii="Century Gothic" w:eastAsia="Century Gothic" w:hAnsi="Century Gothic" w:cs="Century Gothic"/>
        </w:rPr>
        <w:t>10.2. É vedada, na hipótese de aplicação de recursos federais transferidos mediante Convênio, a participação em licitação ou contratação de empresas que constem:</w:t>
      </w:r>
    </w:p>
    <w:p w14:paraId="4E02F7D2" w14:textId="77777777" w:rsidR="0068513B" w:rsidRDefault="00982A05">
      <w:pPr>
        <w:tabs>
          <w:tab w:val="left" w:pos="9240"/>
        </w:tabs>
        <w:spacing w:after="240" w:line="360" w:lineRule="auto"/>
        <w:jc w:val="both"/>
        <w:rPr>
          <w:rFonts w:ascii="Century Gothic" w:eastAsia="Century Gothic" w:hAnsi="Century Gothic" w:cs="Century Gothic"/>
        </w:rPr>
      </w:pPr>
      <w:r>
        <w:rPr>
          <w:rFonts w:ascii="Century Gothic" w:eastAsia="Century Gothic" w:hAnsi="Century Gothic" w:cs="Century Gothic"/>
        </w:rPr>
        <w:t>I – No Cadastro de empresas inidôneas do Tribunal de Contas da União, do Ministério da Transparência, Fiscalização e Controladoria Geral da União;</w:t>
      </w:r>
    </w:p>
    <w:p w14:paraId="62EA0D93" w14:textId="77777777" w:rsidR="0068513B" w:rsidRDefault="00982A05">
      <w:pPr>
        <w:tabs>
          <w:tab w:val="left" w:pos="9240"/>
        </w:tabs>
        <w:spacing w:after="240" w:line="360" w:lineRule="auto"/>
        <w:jc w:val="both"/>
        <w:rPr>
          <w:rFonts w:ascii="Century Gothic" w:eastAsia="Century Gothic" w:hAnsi="Century Gothic" w:cs="Century Gothic"/>
        </w:rPr>
      </w:pPr>
      <w:r>
        <w:rPr>
          <w:rFonts w:ascii="Century Gothic" w:eastAsia="Century Gothic" w:hAnsi="Century Gothic" w:cs="Century Gothic"/>
        </w:rPr>
        <w:t>II – No Sistema de Cadastramento unificado de Fornecedores – SICAF como impedidas ou suspensas; ou</w:t>
      </w:r>
    </w:p>
    <w:p w14:paraId="4817BBE2" w14:textId="77777777" w:rsidR="0068513B" w:rsidRDefault="00982A05">
      <w:pPr>
        <w:pBdr>
          <w:top w:val="nil"/>
          <w:left w:val="nil"/>
          <w:bottom w:val="nil"/>
          <w:right w:val="nil"/>
          <w:between w:val="nil"/>
        </w:pBdr>
        <w:spacing w:after="24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III – No Cadastro Nacional de Condenações Civis por Ato de Improbidade Administrativa e </w:t>
      </w:r>
      <w:r>
        <w:rPr>
          <w:rFonts w:ascii="Century Gothic" w:eastAsia="Century Gothic" w:hAnsi="Century Gothic" w:cs="Century Gothic"/>
        </w:rPr>
        <w:t>Inelegibilidade,</w:t>
      </w:r>
      <w:r>
        <w:rPr>
          <w:rFonts w:ascii="Century Gothic" w:eastAsia="Century Gothic" w:hAnsi="Century Gothic" w:cs="Century Gothic"/>
          <w:color w:val="000000"/>
        </w:rPr>
        <w:t xml:space="preserve"> supervisionado pelo Conselho Nacional de Justiça.</w:t>
      </w:r>
    </w:p>
    <w:p w14:paraId="518FB421"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DA CONTRATAÇÃO</w:t>
      </w:r>
    </w:p>
    <w:p w14:paraId="10FE2677" w14:textId="77777777" w:rsidR="0068513B" w:rsidRDefault="00982A05">
      <w:pPr>
        <w:pBdr>
          <w:top w:val="nil"/>
          <w:left w:val="nil"/>
          <w:bottom w:val="nil"/>
          <w:right w:val="nil"/>
          <w:between w:val="nil"/>
        </w:pBdr>
        <w:spacing w:after="240" w:line="360" w:lineRule="auto"/>
        <w:ind w:firstLine="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O prazo para empresa </w:t>
      </w:r>
      <w:r>
        <w:rPr>
          <w:rFonts w:ascii="Century Gothic" w:eastAsia="Century Gothic" w:hAnsi="Century Gothic" w:cs="Century Gothic"/>
        </w:rPr>
        <w:t>selecionada</w:t>
      </w:r>
      <w:r>
        <w:rPr>
          <w:rFonts w:ascii="Century Gothic" w:eastAsia="Century Gothic" w:hAnsi="Century Gothic" w:cs="Century Gothic"/>
          <w:color w:val="000000"/>
        </w:rPr>
        <w:t xml:space="preserve"> assinar o respectivo termo de contrato, aceitar ou retirar a nota de empenho é de 03 (três) dias úteis, contados da convocação para a sua formalização.</w:t>
      </w:r>
    </w:p>
    <w:p w14:paraId="011659DB"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DA FISCALIZAÇÃO DO CONTRATO</w:t>
      </w:r>
    </w:p>
    <w:p w14:paraId="5181E9FE" w14:textId="77777777" w:rsidR="0068513B" w:rsidRDefault="00982A05">
      <w:pPr>
        <w:numPr>
          <w:ilvl w:val="1"/>
          <w:numId w:val="2"/>
        </w:numPr>
        <w:pBdr>
          <w:top w:val="nil"/>
          <w:left w:val="nil"/>
          <w:bottom w:val="nil"/>
          <w:right w:val="nil"/>
          <w:between w:val="nil"/>
        </w:pBdr>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color w:val="000000"/>
        </w:rPr>
        <w:t>A contratação será acompanhada e fiscalizada por servidor a ser designado pelo Gestor da Pasta.</w:t>
      </w:r>
    </w:p>
    <w:p w14:paraId="7FFAA164" w14:textId="77777777" w:rsidR="0068513B" w:rsidRDefault="00982A05">
      <w:pPr>
        <w:numPr>
          <w:ilvl w:val="1"/>
          <w:numId w:val="2"/>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O fiscal da contratação terá, entre outras, as seguintes atribuições: </w:t>
      </w:r>
    </w:p>
    <w:p w14:paraId="4D0E891D"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Expedir ordens de Serviços; </w:t>
      </w:r>
    </w:p>
    <w:p w14:paraId="41AF0D41"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Proceder ao acompanhamento técnico da execução dos serviços;</w:t>
      </w:r>
    </w:p>
    <w:p w14:paraId="739C49C8"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Fiscalizar a execução do Contrato quanto à qualidade desejada; </w:t>
      </w:r>
    </w:p>
    <w:p w14:paraId="4DC76F52"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Comunicar à Contratada o descumprimento do contrato e indicar os procedimentos necessários ao seu correto cumprimento; </w:t>
      </w:r>
    </w:p>
    <w:p w14:paraId="77068BC1"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Solicitar à Administração a aplicação de penalidades por descumprimento de cláusula contratual; </w:t>
      </w:r>
    </w:p>
    <w:p w14:paraId="512C6BB1"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Fornecer atestados de capacidade técnica quando solicitado, desde que atendidas às obrigações contratuais; </w:t>
      </w:r>
    </w:p>
    <w:p w14:paraId="302C3374"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Atestar as notas fiscais relativas à execução dos serviços para efeito de pagamentos; </w:t>
      </w:r>
    </w:p>
    <w:p w14:paraId="2ABEADED"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Recusar o objeto que for executado fora das especificações contidas no Contrato ou que forem executados em quantidades divergentes daquelas constantes na ordem de serviços;</w:t>
      </w:r>
    </w:p>
    <w:p w14:paraId="70232D32" w14:textId="77777777" w:rsidR="0068513B" w:rsidRDefault="00982A05">
      <w:pPr>
        <w:numPr>
          <w:ilvl w:val="0"/>
          <w:numId w:val="5"/>
        </w:numPr>
        <w:pBdr>
          <w:top w:val="nil"/>
          <w:left w:val="nil"/>
          <w:bottom w:val="nil"/>
          <w:right w:val="nil"/>
          <w:between w:val="nil"/>
        </w:pBdr>
        <w:tabs>
          <w:tab w:val="left" w:pos="284"/>
          <w:tab w:val="left" w:pos="709"/>
        </w:tabs>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Solicitar à Contratada e a seu preposto todas as providências necessárias ao bom e fiel cumprimento das obrigações.</w:t>
      </w:r>
    </w:p>
    <w:p w14:paraId="1089B7AD"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DO REAJUSTE, DOS ACRÉSCIMOS OU SUPRESSÕES.</w:t>
      </w:r>
    </w:p>
    <w:p w14:paraId="0E581987" w14:textId="77777777" w:rsidR="0068513B" w:rsidRDefault="00982A05">
      <w:pPr>
        <w:numPr>
          <w:ilvl w:val="1"/>
          <w:numId w:val="1"/>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Fica proibido o reajuste do valor durante a vigência do contrato.</w:t>
      </w:r>
    </w:p>
    <w:p w14:paraId="64D813ED" w14:textId="77777777" w:rsidR="0068513B" w:rsidRDefault="00982A05">
      <w:pPr>
        <w:numPr>
          <w:ilvl w:val="0"/>
          <w:numId w:val="2"/>
        </w:numPr>
        <w:pBdr>
          <w:top w:val="nil"/>
          <w:left w:val="nil"/>
          <w:bottom w:val="single" w:sz="4" w:space="1" w:color="000000"/>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b/>
          <w:color w:val="000000"/>
        </w:rPr>
        <w:t>DA RESCISÃO</w:t>
      </w:r>
    </w:p>
    <w:p w14:paraId="50815AAA" w14:textId="77777777" w:rsidR="0068513B" w:rsidRDefault="00982A05">
      <w:pPr>
        <w:numPr>
          <w:ilvl w:val="1"/>
          <w:numId w:val="1"/>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O contrato poderá ser rescindido a qualquer tempo, desde que a parte denunciante comunique à outra formalmente, sendo assegurada à Prefeitura a rescisão unilateral na forma do disposto no art. 77, da Lei Federal nº 8.666/93.</w:t>
      </w:r>
    </w:p>
    <w:p w14:paraId="0D80175C" w14:textId="77777777" w:rsidR="0068513B" w:rsidRDefault="00982A05">
      <w:pPr>
        <w:numPr>
          <w:ilvl w:val="1"/>
          <w:numId w:val="1"/>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A inexecução total ou parcial do contrato enseja a sua rescisão, conforme disposto nos artigos 77 a 80 da Lei nº 8.666/93.</w:t>
      </w:r>
    </w:p>
    <w:p w14:paraId="060CD19C" w14:textId="77777777" w:rsidR="0068513B" w:rsidRDefault="00982A05">
      <w:pPr>
        <w:numPr>
          <w:ilvl w:val="1"/>
          <w:numId w:val="1"/>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Os casos de rescisão contratual devem ser formalmente motivados nos autos do processo, assegurado à contraditória e ampla defesa.</w:t>
      </w:r>
    </w:p>
    <w:p w14:paraId="34D1EF17" w14:textId="77777777" w:rsidR="0068513B" w:rsidRDefault="00982A05">
      <w:pPr>
        <w:numPr>
          <w:ilvl w:val="1"/>
          <w:numId w:val="1"/>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A CONTRATADA reconhece todos os direitos do CONTRATANTE em caso de rescisão administrativa prevista no art. 77 da Lei nº 8.666/93, inclusive de assunção do objeto na forma do art. 80 do mesmo estatuto legal.</w:t>
      </w:r>
    </w:p>
    <w:p w14:paraId="74CE1FA4" w14:textId="77777777" w:rsidR="0068513B" w:rsidRDefault="00982A05">
      <w:pPr>
        <w:numPr>
          <w:ilvl w:val="1"/>
          <w:numId w:val="1"/>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por caso fortuito ou força maior, o evento não puder ser realizado, as partes </w:t>
      </w:r>
      <w:r>
        <w:rPr>
          <w:rFonts w:ascii="Century Gothic" w:eastAsia="Century Gothic" w:hAnsi="Century Gothic" w:cs="Century Gothic"/>
        </w:rPr>
        <w:t>pactuaram</w:t>
      </w:r>
      <w:r>
        <w:rPr>
          <w:rFonts w:ascii="Century Gothic" w:eastAsia="Century Gothic" w:hAnsi="Century Gothic" w:cs="Century Gothic"/>
          <w:color w:val="000000"/>
        </w:rPr>
        <w:t xml:space="preserve"> outra data ou farão a devolução dos valores pagos e ressarcimento do que fora gasto nos preparativos do evento à CONTRATADA.</w:t>
      </w:r>
    </w:p>
    <w:p w14:paraId="22A0D210" w14:textId="77777777" w:rsidR="0068513B" w:rsidRDefault="00982A05">
      <w:pPr>
        <w:numPr>
          <w:ilvl w:val="1"/>
          <w:numId w:val="2"/>
        </w:numPr>
        <w:pBdr>
          <w:top w:val="nil"/>
          <w:left w:val="nil"/>
          <w:bottom w:val="nil"/>
          <w:right w:val="nil"/>
          <w:between w:val="nil"/>
        </w:pBdr>
        <w:spacing w:after="240" w:line="360" w:lineRule="auto"/>
        <w:ind w:left="0" w:firstLine="0"/>
        <w:jc w:val="both"/>
        <w:rPr>
          <w:rFonts w:ascii="Century Gothic" w:eastAsia="Century Gothic" w:hAnsi="Century Gothic" w:cs="Century Gothic"/>
          <w:color w:val="000000"/>
        </w:rPr>
      </w:pPr>
      <w:r>
        <w:rPr>
          <w:rFonts w:ascii="Century Gothic" w:eastAsia="Century Gothic" w:hAnsi="Century Gothic" w:cs="Century Gothic"/>
          <w:color w:val="000000"/>
        </w:rPr>
        <w:t>Em qualquer hipótese de não realização do show a comunicação ao público a respeito do cancelamento será responsabilidade da CONTRATANTE.</w:t>
      </w:r>
    </w:p>
    <w:p w14:paraId="0EA7707B"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DAS PENALIDADES</w:t>
      </w:r>
    </w:p>
    <w:p w14:paraId="4892C8CB" w14:textId="77777777" w:rsidR="0068513B" w:rsidRDefault="00982A05">
      <w:pPr>
        <w:numPr>
          <w:ilvl w:val="1"/>
          <w:numId w:val="4"/>
        </w:numPr>
        <w:spacing w:after="200" w:line="360" w:lineRule="auto"/>
        <w:jc w:val="both"/>
        <w:rPr>
          <w:rFonts w:ascii="Century Gothic" w:eastAsia="Century Gothic" w:hAnsi="Century Gothic" w:cs="Century Gothic"/>
        </w:rPr>
      </w:pPr>
      <w:r>
        <w:rPr>
          <w:rFonts w:ascii="Century Gothic" w:eastAsia="Century Gothic" w:hAnsi="Century Gothic" w:cs="Century Gothic"/>
        </w:rPr>
        <w:t>Durante a vigência do credenciamento, o credenciado deverá cumprir contínua e integralmente o disposto neste Edital e no termo de credenciamento que celebrar com a FMAC.</w:t>
      </w:r>
    </w:p>
    <w:p w14:paraId="422DF0BB" w14:textId="77777777" w:rsidR="0068513B" w:rsidRDefault="00982A05">
      <w:pPr>
        <w:numPr>
          <w:ilvl w:val="1"/>
          <w:numId w:val="4"/>
        </w:numPr>
        <w:spacing w:after="200" w:line="360" w:lineRule="auto"/>
        <w:jc w:val="both"/>
        <w:rPr>
          <w:rFonts w:ascii="Century Gothic" w:eastAsia="Century Gothic" w:hAnsi="Century Gothic" w:cs="Century Gothic"/>
        </w:rPr>
      </w:pPr>
      <w:r>
        <w:rPr>
          <w:rFonts w:ascii="Century Gothic" w:eastAsia="Century Gothic" w:hAnsi="Century Gothic" w:cs="Century Gothic"/>
        </w:rPr>
        <w:lastRenderedPageBreak/>
        <w:t>O não cumprimento das disposições mencionadas, no Edital e seus anexos, podendo ainda acarretar as seguintes penalidades ao credenciado, garantido o contraditório e a ampla defesa e sem prejuízo de outras sanções cabíveis:</w:t>
      </w:r>
    </w:p>
    <w:p w14:paraId="77791FBB" w14:textId="77777777" w:rsidR="0068513B" w:rsidRDefault="00982A05">
      <w:pPr>
        <w:numPr>
          <w:ilvl w:val="0"/>
          <w:numId w:val="3"/>
        </w:numPr>
        <w:spacing w:after="200" w:line="360" w:lineRule="auto"/>
        <w:jc w:val="both"/>
        <w:rPr>
          <w:rFonts w:ascii="Century Gothic" w:eastAsia="Century Gothic" w:hAnsi="Century Gothic" w:cs="Century Gothic"/>
        </w:rPr>
      </w:pPr>
      <w:r>
        <w:rPr>
          <w:rFonts w:ascii="Century Gothic" w:eastAsia="Century Gothic" w:hAnsi="Century Gothic" w:cs="Century Gothic"/>
        </w:rPr>
        <w:t>advertência por escrito;</w:t>
      </w:r>
    </w:p>
    <w:p w14:paraId="7CC3350D" w14:textId="77777777" w:rsidR="0068513B" w:rsidRDefault="00982A05">
      <w:pPr>
        <w:numPr>
          <w:ilvl w:val="0"/>
          <w:numId w:val="3"/>
        </w:numPr>
        <w:spacing w:after="200" w:line="360" w:lineRule="auto"/>
        <w:jc w:val="both"/>
        <w:rPr>
          <w:rFonts w:ascii="Century Gothic" w:eastAsia="Century Gothic" w:hAnsi="Century Gothic" w:cs="Century Gothic"/>
        </w:rPr>
      </w:pPr>
      <w:r>
        <w:rPr>
          <w:rFonts w:ascii="Century Gothic" w:eastAsia="Century Gothic" w:hAnsi="Century Gothic" w:cs="Century Gothic"/>
        </w:rPr>
        <w:t>suspensão temporária do seu credenciamento;</w:t>
      </w:r>
    </w:p>
    <w:p w14:paraId="67D7381E" w14:textId="77777777" w:rsidR="0068513B" w:rsidRDefault="00982A05">
      <w:pPr>
        <w:numPr>
          <w:ilvl w:val="0"/>
          <w:numId w:val="3"/>
        </w:numPr>
        <w:spacing w:after="200" w:line="360" w:lineRule="auto"/>
        <w:jc w:val="both"/>
        <w:rPr>
          <w:rFonts w:ascii="Century Gothic" w:eastAsia="Century Gothic" w:hAnsi="Century Gothic" w:cs="Century Gothic"/>
        </w:rPr>
      </w:pPr>
      <w:r>
        <w:rPr>
          <w:rFonts w:ascii="Century Gothic" w:eastAsia="Century Gothic" w:hAnsi="Century Gothic" w:cs="Century Gothic"/>
        </w:rPr>
        <w:t>descredenciamento, assegurados o contraditório e ampla defesa.</w:t>
      </w:r>
    </w:p>
    <w:p w14:paraId="4690D59A" w14:textId="77777777" w:rsidR="0068513B" w:rsidRDefault="00982A05">
      <w:pPr>
        <w:numPr>
          <w:ilvl w:val="1"/>
          <w:numId w:val="4"/>
        </w:numPr>
        <w:spacing w:after="200" w:line="360" w:lineRule="auto"/>
        <w:jc w:val="both"/>
        <w:rPr>
          <w:rFonts w:ascii="Century Gothic" w:eastAsia="Century Gothic" w:hAnsi="Century Gothic" w:cs="Century Gothic"/>
        </w:rPr>
      </w:pPr>
      <w:r>
        <w:rPr>
          <w:rFonts w:ascii="Century Gothic" w:eastAsia="Century Gothic" w:hAnsi="Century Gothic" w:cs="Century Gothic"/>
        </w:rPr>
        <w:t>O credenciado poderá solicitar seu descredenciamento a qualquer tempo, mediante o envio de solicitação escrita à FMAC, cujo deferimento deverá ocorrer no prazo máximo de 5 (cinco) dias. O pedido de descredenciamento não desincumbe o credenciado do cumprimento de eventuais termos de credenciamentos assumidos e das responsabilidades a eles atreladas, cabendo em casos de irregularidade na execução do serviço a aplicação das sanções definidas neste Edital.</w:t>
      </w:r>
    </w:p>
    <w:p w14:paraId="3D5F54B4" w14:textId="77777777" w:rsidR="0068513B" w:rsidRDefault="00982A05">
      <w:pPr>
        <w:numPr>
          <w:ilvl w:val="1"/>
          <w:numId w:val="4"/>
        </w:numPr>
        <w:spacing w:after="200" w:line="360" w:lineRule="auto"/>
        <w:jc w:val="both"/>
        <w:rPr>
          <w:rFonts w:ascii="Century Gothic" w:eastAsia="Century Gothic" w:hAnsi="Century Gothic" w:cs="Century Gothic"/>
        </w:rPr>
      </w:pPr>
      <w:r>
        <w:rPr>
          <w:rFonts w:ascii="Century Gothic" w:eastAsia="Century Gothic" w:hAnsi="Century Gothic" w:cs="Century Gothic"/>
        </w:rPr>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14:paraId="0D415C7A" w14:textId="77777777" w:rsidR="0068513B" w:rsidRDefault="00982A05">
      <w:pPr>
        <w:numPr>
          <w:ilvl w:val="0"/>
          <w:numId w:val="2"/>
        </w:numPr>
        <w:pBdr>
          <w:top w:val="nil"/>
          <w:left w:val="nil"/>
          <w:bottom w:val="single" w:sz="4" w:space="1" w:color="000000"/>
          <w:right w:val="nil"/>
          <w:between w:val="nil"/>
        </w:pBdr>
        <w:tabs>
          <w:tab w:val="left" w:pos="284"/>
        </w:tabs>
        <w:spacing w:after="240" w:line="36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DA </w:t>
      </w:r>
      <w:r>
        <w:rPr>
          <w:rFonts w:ascii="Century Gothic" w:eastAsia="Century Gothic" w:hAnsi="Century Gothic" w:cs="Century Gothic"/>
          <w:b/>
        </w:rPr>
        <w:t>GESTÃO</w:t>
      </w:r>
      <w:r>
        <w:rPr>
          <w:rFonts w:ascii="Century Gothic" w:eastAsia="Century Gothic" w:hAnsi="Century Gothic" w:cs="Century Gothic"/>
          <w:b/>
          <w:color w:val="000000"/>
        </w:rPr>
        <w:t xml:space="preserve"> CONTRATUAL E FISCALIZAÇÃO</w:t>
      </w:r>
    </w:p>
    <w:p w14:paraId="1F857B0E" w14:textId="77777777" w:rsidR="0068513B" w:rsidRDefault="00982A05">
      <w:pPr>
        <w:pBdr>
          <w:top w:val="nil"/>
          <w:left w:val="nil"/>
          <w:bottom w:val="nil"/>
          <w:right w:val="nil"/>
          <w:between w:val="nil"/>
        </w:pBdr>
        <w:spacing w:after="240" w:line="360" w:lineRule="auto"/>
        <w:ind w:right="85"/>
        <w:jc w:val="both"/>
        <w:rPr>
          <w:rFonts w:ascii="Century Gothic" w:eastAsia="Century Gothic" w:hAnsi="Century Gothic" w:cs="Century Gothic"/>
          <w:color w:val="000000"/>
        </w:rPr>
      </w:pPr>
      <w:r>
        <w:rPr>
          <w:rFonts w:ascii="Century Gothic" w:eastAsia="Century Gothic" w:hAnsi="Century Gothic" w:cs="Century Gothic"/>
          <w:color w:val="000000"/>
        </w:rPr>
        <w:t>16.1. A Contratante indicará o gestor do contrato para acompanhar, fiscalizar e atestar a realização dos serviços, e terá a competência de dirimir as dúvidas que surgirem no curso de sua execução.</w:t>
      </w:r>
    </w:p>
    <w:p w14:paraId="5ECE8D8B" w14:textId="77777777" w:rsidR="0068513B" w:rsidRDefault="00982A05">
      <w:pPr>
        <w:pBdr>
          <w:top w:val="nil"/>
          <w:left w:val="nil"/>
          <w:bottom w:val="nil"/>
          <w:right w:val="nil"/>
          <w:between w:val="nil"/>
        </w:pBdr>
        <w:spacing w:after="240" w:line="360" w:lineRule="auto"/>
        <w:ind w:right="85"/>
        <w:jc w:val="both"/>
        <w:rPr>
          <w:rFonts w:ascii="Century Gothic" w:eastAsia="Century Gothic" w:hAnsi="Century Gothic" w:cs="Century Gothic"/>
          <w:color w:val="000000"/>
        </w:rPr>
      </w:pPr>
      <w:r>
        <w:rPr>
          <w:rFonts w:ascii="Century Gothic" w:eastAsia="Century Gothic" w:hAnsi="Century Gothic" w:cs="Century Gothic"/>
          <w:color w:val="000000"/>
        </w:rPr>
        <w:t>16.2. A contratação fica condicionada ao aceite do processo licitatório a ser concedido pelo Ministério da Cidadania através da Secretaria Especial de Cultural, conforme Portaria Interministerial n° 424/2016.</w:t>
      </w:r>
    </w:p>
    <w:p w14:paraId="3518F5F2" w14:textId="54BA37A6" w:rsidR="0068513B" w:rsidRDefault="00982A05">
      <w:pPr>
        <w:spacing w:after="240" w:line="360" w:lineRule="auto"/>
        <w:jc w:val="center"/>
        <w:rPr>
          <w:rFonts w:ascii="Century Gothic" w:eastAsia="Century Gothic" w:hAnsi="Century Gothic" w:cs="Century Gothic"/>
          <w:color w:val="FF0000"/>
        </w:rPr>
      </w:pPr>
      <w:r>
        <w:rPr>
          <w:rFonts w:ascii="Century Gothic" w:eastAsia="Century Gothic" w:hAnsi="Century Gothic" w:cs="Century Gothic"/>
        </w:rPr>
        <w:lastRenderedPageBreak/>
        <w:t xml:space="preserve">Maceió/AL, </w:t>
      </w:r>
      <w:r w:rsidR="00EE32C4">
        <w:rPr>
          <w:rFonts w:ascii="Century Gothic" w:eastAsia="Century Gothic" w:hAnsi="Century Gothic" w:cs="Century Gothic"/>
        </w:rPr>
        <w:t>23</w:t>
      </w:r>
      <w:r>
        <w:rPr>
          <w:rFonts w:ascii="Century Gothic" w:eastAsia="Century Gothic" w:hAnsi="Century Gothic" w:cs="Century Gothic"/>
        </w:rPr>
        <w:t xml:space="preserve"> de</w:t>
      </w:r>
      <w:bookmarkStart w:id="1" w:name="_GoBack"/>
      <w:bookmarkEnd w:id="1"/>
      <w:r>
        <w:rPr>
          <w:rFonts w:ascii="Century Gothic" w:eastAsia="Century Gothic" w:hAnsi="Century Gothic" w:cs="Century Gothic"/>
        </w:rPr>
        <w:t xml:space="preserve"> </w:t>
      </w:r>
      <w:r w:rsidR="00DE39FC">
        <w:rPr>
          <w:rFonts w:ascii="Century Gothic" w:eastAsia="Century Gothic" w:hAnsi="Century Gothic" w:cs="Century Gothic"/>
        </w:rPr>
        <w:t>agosto</w:t>
      </w:r>
      <w:r>
        <w:rPr>
          <w:rFonts w:ascii="Century Gothic" w:eastAsia="Century Gothic" w:hAnsi="Century Gothic" w:cs="Century Gothic"/>
        </w:rPr>
        <w:t xml:space="preserve"> de 2021.</w:t>
      </w:r>
    </w:p>
    <w:p w14:paraId="19A026B3" w14:textId="77777777" w:rsidR="0068513B" w:rsidRDefault="0068513B">
      <w:pPr>
        <w:spacing w:after="240" w:line="360" w:lineRule="auto"/>
        <w:jc w:val="center"/>
        <w:rPr>
          <w:rFonts w:ascii="Century Gothic" w:eastAsia="Century Gothic" w:hAnsi="Century Gothic" w:cs="Century Gothic"/>
          <w:b/>
        </w:rPr>
      </w:pPr>
    </w:p>
    <w:p w14:paraId="2FF95614" w14:textId="77777777" w:rsidR="0068513B" w:rsidRDefault="00982A05" w:rsidP="00DE39FC">
      <w:pPr>
        <w:jc w:val="center"/>
        <w:rPr>
          <w:rFonts w:ascii="Century Gothic" w:eastAsia="Century Gothic" w:hAnsi="Century Gothic" w:cs="Century Gothic"/>
          <w:b/>
        </w:rPr>
      </w:pPr>
      <w:r>
        <w:rPr>
          <w:rFonts w:ascii="Century Gothic" w:eastAsia="Century Gothic" w:hAnsi="Century Gothic" w:cs="Century Gothic"/>
          <w:b/>
        </w:rPr>
        <w:t>Mirian da Silveira Monte</w:t>
      </w:r>
    </w:p>
    <w:p w14:paraId="0B6807D3" w14:textId="77777777" w:rsidR="0068513B" w:rsidRDefault="00982A05" w:rsidP="00DE39FC">
      <w:pPr>
        <w:jc w:val="center"/>
        <w:rPr>
          <w:rFonts w:ascii="Century Gothic" w:eastAsia="Century Gothic" w:hAnsi="Century Gothic" w:cs="Century Gothic"/>
        </w:rPr>
      </w:pPr>
      <w:r>
        <w:rPr>
          <w:rFonts w:ascii="Century Gothic" w:eastAsia="Century Gothic" w:hAnsi="Century Gothic" w:cs="Century Gothic"/>
        </w:rPr>
        <w:t>Diretora–Presidente</w:t>
      </w:r>
    </w:p>
    <w:p w14:paraId="3100D2DD" w14:textId="77777777" w:rsidR="0068513B" w:rsidRDefault="00982A05" w:rsidP="00DE39FC">
      <w:pPr>
        <w:tabs>
          <w:tab w:val="left" w:pos="851"/>
        </w:tabs>
        <w:jc w:val="center"/>
        <w:rPr>
          <w:rFonts w:ascii="Century Gothic" w:eastAsia="Century Gothic" w:hAnsi="Century Gothic" w:cs="Century Gothic"/>
        </w:rPr>
      </w:pPr>
      <w:r>
        <w:rPr>
          <w:rFonts w:ascii="Century Gothic" w:eastAsia="Century Gothic" w:hAnsi="Century Gothic" w:cs="Century Gothic"/>
        </w:rPr>
        <w:t>Fundação Municipal de Ação Cultural - FMAC</w:t>
      </w:r>
    </w:p>
    <w:p w14:paraId="07A63E62" w14:textId="77777777" w:rsidR="0068513B" w:rsidRDefault="0068513B">
      <w:pPr>
        <w:spacing w:after="240" w:line="360" w:lineRule="auto"/>
        <w:jc w:val="center"/>
        <w:rPr>
          <w:rFonts w:ascii="Century Gothic" w:eastAsia="Century Gothic" w:hAnsi="Century Gothic" w:cs="Century Gothic"/>
        </w:rPr>
      </w:pPr>
    </w:p>
    <w:p w14:paraId="0FB3DDC4" w14:textId="77777777" w:rsidR="0068513B" w:rsidRDefault="0068513B">
      <w:pPr>
        <w:spacing w:after="240" w:line="360" w:lineRule="auto"/>
        <w:jc w:val="center"/>
        <w:rPr>
          <w:rFonts w:ascii="Century Gothic" w:eastAsia="Century Gothic" w:hAnsi="Century Gothic" w:cs="Century Gothic"/>
        </w:rPr>
      </w:pPr>
    </w:p>
    <w:sectPr w:rsidR="0068513B">
      <w:headerReference w:type="even" r:id="rId12"/>
      <w:headerReference w:type="default" r:id="rId13"/>
      <w:footerReference w:type="even" r:id="rId14"/>
      <w:footerReference w:type="default" r:id="rId15"/>
      <w:headerReference w:type="first" r:id="rId16"/>
      <w:footerReference w:type="first" r:id="rId17"/>
      <w:pgSz w:w="11906" w:h="16838"/>
      <w:pgMar w:top="360" w:right="849" w:bottom="1417" w:left="1701" w:header="145" w:footer="24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F45EF" w14:textId="77777777" w:rsidR="00836A56" w:rsidRDefault="00836A56">
      <w:r>
        <w:separator/>
      </w:r>
    </w:p>
  </w:endnote>
  <w:endnote w:type="continuationSeparator" w:id="0">
    <w:p w14:paraId="5A162DE7" w14:textId="77777777" w:rsidR="00836A56" w:rsidRDefault="008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lito">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210FA" w14:textId="77777777" w:rsidR="0068513B" w:rsidRDefault="0068513B">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D199" w14:textId="77777777" w:rsidR="0068513B" w:rsidRDefault="00982A05">
    <w:pPr>
      <w:pBdr>
        <w:top w:val="nil"/>
        <w:left w:val="nil"/>
        <w:bottom w:val="nil"/>
        <w:right w:val="nil"/>
        <w:between w:val="nil"/>
      </w:pBdr>
      <w:tabs>
        <w:tab w:val="center" w:pos="4252"/>
        <w:tab w:val="right" w:pos="8504"/>
      </w:tabs>
      <w:jc w:val="center"/>
      <w:rPr>
        <w:rFonts w:ascii="Century Gothic" w:eastAsia="Century Gothic" w:hAnsi="Century Gothic" w:cs="Century Gothic"/>
        <w:b/>
        <w:color w:val="000000"/>
        <w:sz w:val="22"/>
        <w:szCs w:val="22"/>
      </w:rPr>
    </w:pPr>
    <w:bookmarkStart w:id="2" w:name="_heading=h.30j0zll" w:colFirst="0" w:colLast="0"/>
    <w:bookmarkEnd w:id="2"/>
    <w:r>
      <w:rPr>
        <w:rFonts w:ascii="Century Gothic" w:eastAsia="Century Gothic" w:hAnsi="Century Gothic" w:cs="Century Gothic"/>
        <w:b/>
        <w:color w:val="000000"/>
        <w:sz w:val="22"/>
        <w:szCs w:val="22"/>
      </w:rPr>
      <w:t>FUNDAÇÃO MUNICIPAL DE AÇÃO CULTURAL</w:t>
    </w:r>
  </w:p>
  <w:p w14:paraId="640C970C" w14:textId="77777777" w:rsidR="0068513B" w:rsidRDefault="00982A05">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Av. da Paz, 900, Jaraguá. Maceió/AL. CEP 57025-050</w:t>
    </w:r>
  </w:p>
  <w:p w14:paraId="520B979A" w14:textId="77777777" w:rsidR="0068513B" w:rsidRDefault="00982A05">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+55 (82) 3221-2090 CNPJ 01.834.835/0001-00</w:t>
    </w:r>
  </w:p>
  <w:p w14:paraId="21C3CC88" w14:textId="77777777" w:rsidR="0068513B" w:rsidRDefault="00982A05">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E32C4">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p>
  <w:p w14:paraId="6F8A5239" w14:textId="77777777" w:rsidR="0068513B" w:rsidRDefault="0068513B">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EE4C" w14:textId="77777777" w:rsidR="0068513B" w:rsidRDefault="0068513B">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5249" w14:textId="77777777" w:rsidR="00836A56" w:rsidRDefault="00836A56">
      <w:r>
        <w:separator/>
      </w:r>
    </w:p>
  </w:footnote>
  <w:footnote w:type="continuationSeparator" w:id="0">
    <w:p w14:paraId="2DF204DC" w14:textId="77777777" w:rsidR="00836A56" w:rsidRDefault="0083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4457" w14:textId="77777777" w:rsidR="0068513B" w:rsidRDefault="0068513B">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ED8A" w14:textId="77777777" w:rsidR="0068513B" w:rsidRDefault="0068513B">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42D3A41E" w14:textId="77777777" w:rsidR="0068513B" w:rsidRDefault="00982A05">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noProof/>
        <w:color w:val="000000"/>
        <w:sz w:val="20"/>
        <w:szCs w:val="20"/>
      </w:rPr>
      <w:drawing>
        <wp:inline distT="0" distB="0" distL="0" distR="0" wp14:anchorId="4975A3F0" wp14:editId="411EFEE3">
          <wp:extent cx="2076450" cy="7048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76450" cy="704850"/>
                  </a:xfrm>
                  <a:prstGeom prst="rect">
                    <a:avLst/>
                  </a:prstGeom>
                  <a:ln/>
                </pic:spPr>
              </pic:pic>
            </a:graphicData>
          </a:graphic>
        </wp:inline>
      </w:drawing>
    </w:r>
  </w:p>
  <w:p w14:paraId="4C4BFCB2" w14:textId="77777777" w:rsidR="0068513B" w:rsidRDefault="0068513B">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FD9BE" w14:textId="77777777" w:rsidR="0068513B" w:rsidRDefault="0068513B">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75E"/>
    <w:multiLevelType w:val="multilevel"/>
    <w:tmpl w:val="DD547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B65218"/>
    <w:multiLevelType w:val="multilevel"/>
    <w:tmpl w:val="2EB08B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2A0311"/>
    <w:multiLevelType w:val="multilevel"/>
    <w:tmpl w:val="8CE2222A"/>
    <w:lvl w:ilvl="0">
      <w:start w:val="3"/>
      <w:numFmt w:val="decimal"/>
      <w:lvlText w:val="%1"/>
      <w:lvlJc w:val="left"/>
      <w:pPr>
        <w:ind w:left="6456" w:hanging="360"/>
      </w:pPr>
      <w:rPr>
        <w:b/>
      </w:rPr>
    </w:lvl>
    <w:lvl w:ilvl="1">
      <w:start w:val="1"/>
      <w:numFmt w:val="decimal"/>
      <w:lvlText w:val="%1.%2"/>
      <w:lvlJc w:val="left"/>
      <w:pPr>
        <w:ind w:left="502" w:hanging="360"/>
      </w:pPr>
      <w:rPr>
        <w:b w:val="0"/>
        <w:color w:val="00000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2EE25FB4"/>
    <w:multiLevelType w:val="multilevel"/>
    <w:tmpl w:val="88C08F9C"/>
    <w:lvl w:ilvl="0">
      <w:start w:val="1"/>
      <w:numFmt w:val="decimal"/>
      <w:lvlText w:val="%1."/>
      <w:lvlJc w:val="left"/>
      <w:pPr>
        <w:ind w:left="3763" w:hanging="360"/>
      </w:pPr>
    </w:lvl>
    <w:lvl w:ilvl="1">
      <w:start w:val="1"/>
      <w:numFmt w:val="decimal"/>
      <w:lvlText w:val="%1.%2."/>
      <w:lvlJc w:val="left"/>
      <w:pPr>
        <w:ind w:left="4195"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4">
    <w:nsid w:val="72685138"/>
    <w:multiLevelType w:val="multilevel"/>
    <w:tmpl w:val="2CF4F770"/>
    <w:lvl w:ilvl="0">
      <w:start w:val="3"/>
      <w:numFmt w:val="decimal"/>
      <w:lvlText w:val="%1"/>
      <w:lvlJc w:val="left"/>
      <w:pPr>
        <w:ind w:left="6456" w:hanging="360"/>
      </w:pPr>
      <w:rPr>
        <w:b/>
      </w:rPr>
    </w:lvl>
    <w:lvl w:ilvl="1">
      <w:start w:val="1"/>
      <w:numFmt w:val="decimal"/>
      <w:lvlText w:val="%1.%2"/>
      <w:lvlJc w:val="left"/>
      <w:pPr>
        <w:ind w:left="502" w:hanging="360"/>
      </w:pPr>
      <w:rPr>
        <w:b w:val="0"/>
        <w:color w:val="00000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796A1FBD"/>
    <w:multiLevelType w:val="multilevel"/>
    <w:tmpl w:val="A4E0B084"/>
    <w:lvl w:ilvl="0">
      <w:start w:val="1"/>
      <w:numFmt w:val="bullet"/>
      <w:lvlText w:val="●"/>
      <w:lvlJc w:val="left"/>
      <w:pPr>
        <w:ind w:left="942" w:hanging="360"/>
      </w:pPr>
      <w:rPr>
        <w:rFonts w:ascii="Times New Roman" w:eastAsia="Times New Roman" w:hAnsi="Times New Roman" w:cs="Times New Roman"/>
        <w:sz w:val="20"/>
        <w:szCs w:val="20"/>
      </w:rPr>
    </w:lvl>
    <w:lvl w:ilvl="1">
      <w:start w:val="1"/>
      <w:numFmt w:val="bullet"/>
      <w:lvlText w:val="•"/>
      <w:lvlJc w:val="left"/>
      <w:pPr>
        <w:ind w:left="1888" w:hanging="360"/>
      </w:pPr>
    </w:lvl>
    <w:lvl w:ilvl="2">
      <w:start w:val="1"/>
      <w:numFmt w:val="bullet"/>
      <w:lvlText w:val="•"/>
      <w:lvlJc w:val="left"/>
      <w:pPr>
        <w:ind w:left="2837" w:hanging="360"/>
      </w:pPr>
    </w:lvl>
    <w:lvl w:ilvl="3">
      <w:start w:val="1"/>
      <w:numFmt w:val="bullet"/>
      <w:lvlText w:val="•"/>
      <w:lvlJc w:val="left"/>
      <w:pPr>
        <w:ind w:left="3785" w:hanging="360"/>
      </w:pPr>
    </w:lvl>
    <w:lvl w:ilvl="4">
      <w:start w:val="1"/>
      <w:numFmt w:val="bullet"/>
      <w:lvlText w:val="•"/>
      <w:lvlJc w:val="left"/>
      <w:pPr>
        <w:ind w:left="4734" w:hanging="360"/>
      </w:pPr>
    </w:lvl>
    <w:lvl w:ilvl="5">
      <w:start w:val="1"/>
      <w:numFmt w:val="bullet"/>
      <w:lvlText w:val="•"/>
      <w:lvlJc w:val="left"/>
      <w:pPr>
        <w:ind w:left="5683" w:hanging="360"/>
      </w:pPr>
    </w:lvl>
    <w:lvl w:ilvl="6">
      <w:start w:val="1"/>
      <w:numFmt w:val="bullet"/>
      <w:lvlText w:val="•"/>
      <w:lvlJc w:val="left"/>
      <w:pPr>
        <w:ind w:left="6631" w:hanging="360"/>
      </w:pPr>
    </w:lvl>
    <w:lvl w:ilvl="7">
      <w:start w:val="1"/>
      <w:numFmt w:val="bullet"/>
      <w:lvlText w:val="•"/>
      <w:lvlJc w:val="left"/>
      <w:pPr>
        <w:ind w:left="7580" w:hanging="360"/>
      </w:pPr>
    </w:lvl>
    <w:lvl w:ilvl="8">
      <w:start w:val="1"/>
      <w:numFmt w:val="bullet"/>
      <w:lvlText w:val="•"/>
      <w:lvlJc w:val="left"/>
      <w:pPr>
        <w:ind w:left="8529" w:hanging="360"/>
      </w:pPr>
    </w:lvl>
  </w:abstractNum>
  <w:abstractNum w:abstractNumId="6">
    <w:nsid w:val="7C8433A9"/>
    <w:multiLevelType w:val="multilevel"/>
    <w:tmpl w:val="0CC0885E"/>
    <w:lvl w:ilvl="0">
      <w:start w:val="15"/>
      <w:numFmt w:val="decimal"/>
      <w:lvlText w:val="%1"/>
      <w:lvlJc w:val="left"/>
      <w:pPr>
        <w:ind w:left="465" w:hanging="465"/>
      </w:pPr>
    </w:lvl>
    <w:lvl w:ilvl="1">
      <w:start w:val="1"/>
      <w:numFmt w:val="decimal"/>
      <w:lvlText w:val="%1.%2"/>
      <w:lvlJc w:val="left"/>
      <w:pPr>
        <w:ind w:left="720" w:hanging="720"/>
      </w:pPr>
    </w:lvl>
    <w:lvl w:ilvl="2">
      <w:start w:val="1"/>
      <w:numFmt w:val="upp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8513B"/>
    <w:rsid w:val="0068513B"/>
    <w:rsid w:val="00764315"/>
    <w:rsid w:val="00836A56"/>
    <w:rsid w:val="00982A05"/>
    <w:rsid w:val="00DE39FC"/>
    <w:rsid w:val="00E47477"/>
    <w:rsid w:val="00EE3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semiHidden/>
    <w:unhideWhenUsed/>
    <w:qFormat/>
    <w:rsid w:val="003D7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next w:val="Normal"/>
    <w:link w:val="SubttuloChar"/>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1"/>
    <w:qFormat/>
    <w:rsid w:val="00C26C41"/>
    <w:pPr>
      <w:ind w:left="708"/>
    </w:pPr>
  </w:style>
  <w:style w:type="paragraph" w:customStyle="1" w:styleId="Corpo">
    <w:name w:val="Corpo"/>
    <w:rsid w:val="00C26C41"/>
    <w:pPr>
      <w:jc w:val="both"/>
    </w:pPr>
    <w:rPr>
      <w:color w:val="000000"/>
      <w:szCs w:val="20"/>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hAnsi="Arial" w:cs="Arial"/>
      <w:color w:val="000000"/>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32714"/>
    <w:rPr>
      <w:b/>
      <w:bCs/>
    </w:rPr>
  </w:style>
  <w:style w:type="character" w:customStyle="1" w:styleId="mais-info">
    <w:name w:val="mais-info"/>
    <w:basedOn w:val="Fontepargpadro"/>
    <w:rsid w:val="0019471F"/>
  </w:style>
  <w:style w:type="character" w:customStyle="1" w:styleId="apple-converted-space">
    <w:name w:val="apple-converted-space"/>
    <w:basedOn w:val="Fontepargpadro"/>
    <w:rsid w:val="003C42C0"/>
  </w:style>
  <w:style w:type="character" w:customStyle="1" w:styleId="Ttulo2Char">
    <w:name w:val="Título 2 Char"/>
    <w:basedOn w:val="Fontepargpadro"/>
    <w:link w:val="Ttulo2"/>
    <w:uiPriority w:val="9"/>
    <w:semiHidden/>
    <w:rsid w:val="003D7CC2"/>
    <w:rPr>
      <w:rFonts w:asciiTheme="majorHAnsi" w:eastAsiaTheme="majorEastAsia" w:hAnsiTheme="majorHAnsi" w:cstheme="majorBidi"/>
      <w:color w:val="365F91" w:themeColor="accent1" w:themeShade="BF"/>
      <w:sz w:val="26"/>
      <w:szCs w:val="26"/>
      <w:lang w:eastAsia="pt-BR"/>
    </w:rPr>
  </w:style>
  <w:style w:type="paragraph" w:styleId="Partesuperior-zdoformulrio">
    <w:name w:val="HTML Top of Form"/>
    <w:basedOn w:val="Normal"/>
    <w:next w:val="Normal"/>
    <w:link w:val="Partesuperior-zdoformulrioChar"/>
    <w:hidden/>
    <w:uiPriority w:val="99"/>
    <w:semiHidden/>
    <w:unhideWhenUsed/>
    <w:rsid w:val="003D7CC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3D7CC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D7CC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D7CC2"/>
    <w:rPr>
      <w:rFonts w:ascii="Arial" w:eastAsia="Times New Roman" w:hAnsi="Arial" w:cs="Arial"/>
      <w:vanish/>
      <w:sz w:val="16"/>
      <w:szCs w:val="16"/>
      <w:lang w:eastAsia="pt-BR"/>
    </w:rPr>
  </w:style>
  <w:style w:type="paragraph" w:customStyle="1" w:styleId="textojustificado">
    <w:name w:val="texto_justificado"/>
    <w:basedOn w:val="Normal"/>
    <w:rsid w:val="00B94274"/>
    <w:pPr>
      <w:spacing w:before="100" w:beforeAutospacing="1" w:after="100" w:afterAutospacing="1"/>
    </w:pPr>
  </w:style>
  <w:style w:type="paragraph" w:customStyle="1" w:styleId="TableParagraph">
    <w:name w:val="Table Paragraph"/>
    <w:basedOn w:val="Normal"/>
    <w:uiPriority w:val="1"/>
    <w:qFormat/>
    <w:rsid w:val="00A275A7"/>
    <w:pPr>
      <w:widowControl w:val="0"/>
      <w:autoSpaceDE w:val="0"/>
      <w:autoSpaceDN w:val="0"/>
    </w:pPr>
    <w:rPr>
      <w:rFonts w:ascii="Carlito" w:eastAsia="Carlito" w:hAnsi="Carlito" w:cs="Carlito"/>
      <w:sz w:val="22"/>
      <w:szCs w:val="22"/>
      <w:lang w:val="pt-PT" w:eastAsia="en-US"/>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semiHidden/>
    <w:unhideWhenUsed/>
    <w:qFormat/>
    <w:rsid w:val="003D7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next w:val="Normal"/>
    <w:link w:val="SubttuloChar"/>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1"/>
    <w:qFormat/>
    <w:rsid w:val="00C26C41"/>
    <w:pPr>
      <w:ind w:left="708"/>
    </w:pPr>
  </w:style>
  <w:style w:type="paragraph" w:customStyle="1" w:styleId="Corpo">
    <w:name w:val="Corpo"/>
    <w:rsid w:val="00C26C41"/>
    <w:pPr>
      <w:jc w:val="both"/>
    </w:pPr>
    <w:rPr>
      <w:color w:val="000000"/>
      <w:szCs w:val="20"/>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hAnsi="Arial" w:cs="Arial"/>
      <w:color w:val="000000"/>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32714"/>
    <w:rPr>
      <w:b/>
      <w:bCs/>
    </w:rPr>
  </w:style>
  <w:style w:type="character" w:customStyle="1" w:styleId="mais-info">
    <w:name w:val="mais-info"/>
    <w:basedOn w:val="Fontepargpadro"/>
    <w:rsid w:val="0019471F"/>
  </w:style>
  <w:style w:type="character" w:customStyle="1" w:styleId="apple-converted-space">
    <w:name w:val="apple-converted-space"/>
    <w:basedOn w:val="Fontepargpadro"/>
    <w:rsid w:val="003C42C0"/>
  </w:style>
  <w:style w:type="character" w:customStyle="1" w:styleId="Ttulo2Char">
    <w:name w:val="Título 2 Char"/>
    <w:basedOn w:val="Fontepargpadro"/>
    <w:link w:val="Ttulo2"/>
    <w:uiPriority w:val="9"/>
    <w:semiHidden/>
    <w:rsid w:val="003D7CC2"/>
    <w:rPr>
      <w:rFonts w:asciiTheme="majorHAnsi" w:eastAsiaTheme="majorEastAsia" w:hAnsiTheme="majorHAnsi" w:cstheme="majorBidi"/>
      <w:color w:val="365F91" w:themeColor="accent1" w:themeShade="BF"/>
      <w:sz w:val="26"/>
      <w:szCs w:val="26"/>
      <w:lang w:eastAsia="pt-BR"/>
    </w:rPr>
  </w:style>
  <w:style w:type="paragraph" w:styleId="Partesuperior-zdoformulrio">
    <w:name w:val="HTML Top of Form"/>
    <w:basedOn w:val="Normal"/>
    <w:next w:val="Normal"/>
    <w:link w:val="Partesuperior-zdoformulrioChar"/>
    <w:hidden/>
    <w:uiPriority w:val="99"/>
    <w:semiHidden/>
    <w:unhideWhenUsed/>
    <w:rsid w:val="003D7CC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3D7CC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D7CC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D7CC2"/>
    <w:rPr>
      <w:rFonts w:ascii="Arial" w:eastAsia="Times New Roman" w:hAnsi="Arial" w:cs="Arial"/>
      <w:vanish/>
      <w:sz w:val="16"/>
      <w:szCs w:val="16"/>
      <w:lang w:eastAsia="pt-BR"/>
    </w:rPr>
  </w:style>
  <w:style w:type="paragraph" w:customStyle="1" w:styleId="textojustificado">
    <w:name w:val="texto_justificado"/>
    <w:basedOn w:val="Normal"/>
    <w:rsid w:val="00B94274"/>
    <w:pPr>
      <w:spacing w:before="100" w:beforeAutospacing="1" w:after="100" w:afterAutospacing="1"/>
    </w:pPr>
  </w:style>
  <w:style w:type="paragraph" w:customStyle="1" w:styleId="TableParagraph">
    <w:name w:val="Table Paragraph"/>
    <w:basedOn w:val="Normal"/>
    <w:uiPriority w:val="1"/>
    <w:qFormat/>
    <w:rsid w:val="00A275A7"/>
    <w:pPr>
      <w:widowControl w:val="0"/>
      <w:autoSpaceDE w:val="0"/>
      <w:autoSpaceDN w:val="0"/>
    </w:pPr>
    <w:rPr>
      <w:rFonts w:ascii="Carlito" w:eastAsia="Carlito" w:hAnsi="Carlito" w:cs="Carlito"/>
      <w:sz w:val="22"/>
      <w:szCs w:val="22"/>
      <w:lang w:val="pt-PT" w:eastAsia="en-US"/>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M%C3%BAsi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t.wikipedia.org/wiki/Arranjo_(m%C3%BAsi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t.wikipedia.org/wiki/M%C3%BAsic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nJFrWBm1KYGn4sC2vhx1BXEkw==">AMUW2mUVYCHXprOVGEoFJxx7OoqL6xUq5BdSmfguMWego0q8LSlhpjKC8voxAySXwpZ4VH1w8J+HiWVoMtL530dk5MFOnF4ylgWMHZyffvMjNcZ6IRIigkXgLXb6q9cWpvdlJg9fKzQW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3020</Words>
  <Characters>16314</Characters>
  <Application>Microsoft Office Word</Application>
  <DocSecurity>0</DocSecurity>
  <Lines>135</Lines>
  <Paragraphs>38</Paragraphs>
  <ScaleCrop>false</ScaleCrop>
  <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FMAC</cp:lastModifiedBy>
  <cp:revision>7</cp:revision>
  <dcterms:created xsi:type="dcterms:W3CDTF">2021-07-28T13:21:00Z</dcterms:created>
  <dcterms:modified xsi:type="dcterms:W3CDTF">2021-08-23T12:22:00Z</dcterms:modified>
</cp:coreProperties>
</file>