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line="487" w:lineRule="auto" w:before="224"/>
        <w:ind w:left="3093" w:right="2891" w:firstLine="698"/>
      </w:pPr>
      <w:r>
        <w:rPr/>
        <w:t>ANEXO I</w:t>
      </w:r>
      <w:r>
        <w:rPr>
          <w:spacing w:val="1"/>
        </w:rPr>
        <w:t> </w:t>
      </w:r>
      <w:r>
        <w:rPr>
          <w:u w:val="thick"/>
        </w:rPr>
        <w:t>TABELA</w:t>
      </w:r>
      <w:r>
        <w:rPr>
          <w:spacing w:val="-8"/>
          <w:u w:val="thick"/>
        </w:rPr>
        <w:t> </w:t>
      </w:r>
      <w:r>
        <w:rPr>
          <w:u w:val="thick"/>
        </w:rPr>
        <w:t>DE</w:t>
      </w:r>
      <w:r>
        <w:rPr>
          <w:spacing w:val="-7"/>
          <w:u w:val="thick"/>
        </w:rPr>
        <w:t> </w:t>
      </w:r>
      <w:r>
        <w:rPr>
          <w:u w:val="thick"/>
        </w:rPr>
        <w:t>PREÇOS</w:t>
      </w:r>
    </w:p>
    <w:p>
      <w:pPr>
        <w:pStyle w:val="Title"/>
        <w:spacing w:line="256" w:lineRule="auto"/>
        <w:jc w:val="center"/>
      </w:pPr>
      <w:bookmarkStart w:name="EDITAL DE CHAMAMENTO PÚBLICO PARA CREDEN" w:id="1"/>
      <w:bookmarkEnd w:id="1"/>
      <w:r>
        <w:rPr>
          <w:b w:val="0"/>
        </w:rPr>
      </w:r>
      <w:r>
        <w:rPr/>
        <w:t>EDITAL DE CHAMAMENTO PÚBLICO PARA CREDENCIAMENTO DE</w:t>
      </w:r>
      <w:r>
        <w:rPr>
          <w:spacing w:val="1"/>
        </w:rPr>
        <w:t> </w:t>
      </w:r>
      <w:r>
        <w:rPr>
          <w:spacing w:val="-1"/>
        </w:rPr>
        <w:t>PARECERISTAS</w:t>
      </w:r>
      <w:r>
        <w:rPr>
          <w:spacing w:val="-5"/>
        </w:rPr>
        <w:t> </w:t>
      </w:r>
      <w:r>
        <w:rPr>
          <w:spacing w:val="-1"/>
        </w:rPr>
        <w:t>Nº</w:t>
      </w:r>
      <w:r>
        <w:rPr>
          <w:spacing w:val="-6"/>
        </w:rPr>
        <w:t> </w:t>
      </w:r>
      <w:r>
        <w:rPr>
          <w:spacing w:val="-1"/>
        </w:rPr>
        <w:t>001/2023</w:t>
      </w:r>
      <w:r>
        <w:rPr>
          <w:spacing w:val="-14"/>
        </w:rPr>
        <w:t> </w:t>
      </w:r>
      <w:r>
        <w:rPr>
          <w:rFonts w:ascii="Calibri" w:hAnsi="Calibri"/>
          <w:b w:val="0"/>
          <w:spacing w:val="-1"/>
          <w:sz w:val="22"/>
        </w:rPr>
        <w:t>-</w:t>
      </w:r>
      <w:r>
        <w:rPr>
          <w:rFonts w:ascii="Calibri" w:hAnsi="Calibri"/>
          <w:b w:val="0"/>
          <w:spacing w:val="-8"/>
          <w:sz w:val="22"/>
        </w:rPr>
        <w:t> </w:t>
      </w:r>
      <w:r>
        <w:rPr>
          <w:spacing w:val="-1"/>
        </w:rPr>
        <w:t>EDITAL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CREDENCIAMENTO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PESSOA</w:t>
      </w:r>
      <w:r>
        <w:rPr>
          <w:spacing w:val="-57"/>
        </w:rPr>
        <w:t> </w:t>
      </w:r>
      <w:r>
        <w:rPr>
          <w:spacing w:val="-1"/>
        </w:rPr>
        <w:t>FÍSICA E MEI PARA PRESTAÇÃO </w:t>
      </w:r>
      <w:r>
        <w:rPr/>
        <w:t>DE SERVIÇOS DE AVALIAÇÃO</w:t>
      </w:r>
      <w:r>
        <w:rPr>
          <w:spacing w:val="1"/>
        </w:rPr>
        <w:t> </w:t>
      </w:r>
      <w:r>
        <w:rPr/>
        <w:t>TÉCNICA</w:t>
      </w:r>
      <w:r>
        <w:rPr>
          <w:spacing w:val="-2"/>
        </w:rPr>
        <w:t> </w:t>
      </w:r>
      <w:r>
        <w:rPr/>
        <w:t>CULTURAL</w:t>
      </w:r>
      <w:r>
        <w:rPr>
          <w:spacing w:val="1"/>
        </w:rPr>
        <w:t> </w:t>
      </w:r>
      <w:r>
        <w:rPr/>
        <w:t>ESPECIALIZADA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52" w:lineRule="auto" w:before="0" w:after="0"/>
        <w:ind w:left="613" w:right="111" w:hanging="377"/>
        <w:jc w:val="both"/>
        <w:rPr>
          <w:rFonts w:ascii="Calibri" w:hAnsi="Calibri"/>
          <w:sz w:val="22"/>
        </w:rPr>
      </w:pPr>
      <w:r>
        <w:rPr>
          <w:sz w:val="24"/>
        </w:rPr>
        <w:t>Os(as)</w:t>
      </w:r>
      <w:r>
        <w:rPr>
          <w:spacing w:val="1"/>
          <w:sz w:val="24"/>
        </w:rPr>
        <w:t> </w:t>
      </w:r>
      <w:r>
        <w:rPr>
          <w:sz w:val="24"/>
        </w:rPr>
        <w:t>profissionais</w:t>
      </w:r>
      <w:r>
        <w:rPr>
          <w:spacing w:val="1"/>
          <w:sz w:val="24"/>
        </w:rPr>
        <w:t> </w:t>
      </w:r>
      <w:r>
        <w:rPr>
          <w:sz w:val="24"/>
        </w:rPr>
        <w:t>habilitados(as)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credenciados(as)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Edital</w:t>
      </w:r>
      <w:r>
        <w:rPr>
          <w:spacing w:val="1"/>
          <w:sz w:val="24"/>
        </w:rPr>
        <w:t> </w:t>
      </w:r>
      <w:r>
        <w:rPr>
          <w:sz w:val="24"/>
        </w:rPr>
        <w:t>(Chamamento Público Para Credenciamento de Pareceristas Nº 001/2023), farão</w:t>
      </w:r>
      <w:r>
        <w:rPr>
          <w:spacing w:val="1"/>
          <w:sz w:val="24"/>
        </w:rPr>
        <w:t> </w:t>
      </w:r>
      <w:r>
        <w:rPr>
          <w:sz w:val="24"/>
        </w:rPr>
        <w:t>jus,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convocados(as)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prestação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concluídos</w:t>
      </w:r>
      <w:r>
        <w:rPr>
          <w:spacing w:val="1"/>
          <w:sz w:val="24"/>
        </w:rPr>
        <w:t> </w:t>
      </w:r>
      <w:r>
        <w:rPr>
          <w:sz w:val="24"/>
        </w:rPr>
        <w:t>estes,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remuneração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guardará</w:t>
      </w:r>
      <w:r>
        <w:rPr>
          <w:spacing w:val="1"/>
          <w:sz w:val="24"/>
        </w:rPr>
        <w:t> </w:t>
      </w:r>
      <w:r>
        <w:rPr>
          <w:sz w:val="24"/>
        </w:rPr>
        <w:t>relação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valores</w:t>
      </w:r>
      <w:r>
        <w:rPr>
          <w:spacing w:val="1"/>
          <w:sz w:val="24"/>
        </w:rPr>
        <w:t> </w:t>
      </w:r>
      <w:r>
        <w:rPr>
          <w:sz w:val="24"/>
        </w:rPr>
        <w:t>compatíveis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preço</w:t>
      </w:r>
      <w:r>
        <w:rPr>
          <w:spacing w:val="1"/>
          <w:sz w:val="24"/>
        </w:rPr>
        <w:t> </w:t>
      </w:r>
      <w:r>
        <w:rPr>
          <w:sz w:val="24"/>
        </w:rPr>
        <w:t>praticado no mercado, devendo ser pago, no mínimo, o piso de R$ 2.000,00 (dois</w:t>
      </w:r>
      <w:r>
        <w:rPr>
          <w:spacing w:val="1"/>
          <w:sz w:val="24"/>
        </w:rPr>
        <w:t> </w:t>
      </w:r>
      <w:r>
        <w:rPr>
          <w:sz w:val="24"/>
        </w:rPr>
        <w:t>mil reais) para análise de até 10 (dez) projetos e, a partir daí, o montante de R$</w:t>
      </w:r>
      <w:r>
        <w:rPr>
          <w:spacing w:val="1"/>
          <w:sz w:val="24"/>
        </w:rPr>
        <w:t> </w:t>
      </w:r>
      <w:r>
        <w:rPr>
          <w:sz w:val="24"/>
        </w:rPr>
        <w:t>200,00 (duzentos reais)</w:t>
      </w:r>
      <w:r>
        <w:rPr>
          <w:spacing w:val="1"/>
          <w:sz w:val="24"/>
        </w:rPr>
        <w:t> </w:t>
      </w:r>
      <w:r>
        <w:rPr>
          <w:sz w:val="24"/>
        </w:rPr>
        <w:t>para cada projeto excedente, podendo receber até R$</w:t>
      </w:r>
      <w:r>
        <w:rPr>
          <w:spacing w:val="1"/>
          <w:sz w:val="24"/>
        </w:rPr>
        <w:t> </w:t>
      </w:r>
      <w:r>
        <w:rPr>
          <w:sz w:val="24"/>
        </w:rPr>
        <w:t>14.000,00</w:t>
      </w:r>
      <w:r>
        <w:rPr>
          <w:spacing w:val="-1"/>
          <w:sz w:val="24"/>
        </w:rPr>
        <w:t> </w:t>
      </w:r>
      <w:r>
        <w:rPr>
          <w:sz w:val="24"/>
        </w:rPr>
        <w:t>(quatorze</w:t>
      </w:r>
      <w:r>
        <w:rPr>
          <w:spacing w:val="-1"/>
          <w:sz w:val="24"/>
        </w:rPr>
        <w:t> </w:t>
      </w:r>
      <w:r>
        <w:rPr>
          <w:sz w:val="24"/>
        </w:rPr>
        <w:t>mil</w:t>
      </w:r>
      <w:r>
        <w:rPr>
          <w:spacing w:val="-1"/>
          <w:sz w:val="24"/>
        </w:rPr>
        <w:t> </w:t>
      </w:r>
      <w:r>
        <w:rPr>
          <w:sz w:val="24"/>
        </w:rPr>
        <w:t>reais), nos</w:t>
      </w:r>
      <w:r>
        <w:rPr>
          <w:spacing w:val="-1"/>
          <w:sz w:val="24"/>
        </w:rPr>
        <w:t> </w:t>
      </w:r>
      <w:r>
        <w:rPr>
          <w:sz w:val="24"/>
        </w:rPr>
        <w:t>moldes do</w:t>
      </w:r>
      <w:r>
        <w:rPr>
          <w:spacing w:val="-1"/>
          <w:sz w:val="24"/>
        </w:rPr>
        <w:t> </w:t>
      </w:r>
      <w:r>
        <w:rPr>
          <w:sz w:val="24"/>
        </w:rPr>
        <w:t>quadro exemplificativo</w:t>
      </w:r>
      <w:r>
        <w:rPr>
          <w:spacing w:val="-1"/>
          <w:sz w:val="24"/>
        </w:rPr>
        <w:t> </w:t>
      </w:r>
      <w:r>
        <w:rPr>
          <w:sz w:val="24"/>
        </w:rPr>
        <w:t>abaixo: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1"/>
        <w:gridCol w:w="3961"/>
      </w:tblGrid>
      <w:tr>
        <w:trPr>
          <w:trHeight w:val="529" w:hRule="atLeast"/>
        </w:trPr>
        <w:tc>
          <w:tcPr>
            <w:tcW w:w="3961" w:type="dxa"/>
            <w:shd w:val="clear" w:color="auto" w:fill="D9D9D9"/>
          </w:tcPr>
          <w:p>
            <w:pPr>
              <w:pStyle w:val="TableParagraph"/>
              <w:spacing w:before="1"/>
              <w:ind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projetos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analisados</w:t>
            </w:r>
          </w:p>
        </w:tc>
        <w:tc>
          <w:tcPr>
            <w:tcW w:w="3961" w:type="dxa"/>
            <w:shd w:val="clear" w:color="auto" w:fill="D9D9D9"/>
          </w:tcPr>
          <w:p>
            <w:pPr>
              <w:pStyle w:val="TableParagraph"/>
              <w:spacing w:before="1"/>
              <w:ind w:left="3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(BRUTO)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pago</w:t>
            </w:r>
          </w:p>
        </w:tc>
      </w:tr>
      <w:tr>
        <w:trPr>
          <w:trHeight w:val="548" w:hRule="atLeast"/>
        </w:trPr>
        <w:tc>
          <w:tcPr>
            <w:tcW w:w="3961" w:type="dxa"/>
          </w:tcPr>
          <w:p>
            <w:pPr>
              <w:pStyle w:val="TableParagraph"/>
              <w:spacing w:before="3"/>
              <w:ind w:right="349"/>
              <w:rPr>
                <w:sz w:val="24"/>
              </w:rPr>
            </w:pPr>
            <w:r>
              <w:rPr>
                <w:sz w:val="24"/>
              </w:rPr>
              <w:t>1,2,3...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3961" w:type="dxa"/>
          </w:tcPr>
          <w:p>
            <w:pPr>
              <w:pStyle w:val="TableParagraph"/>
              <w:spacing w:before="3"/>
              <w:ind w:left="1077"/>
              <w:jc w:val="lef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2.000,00 (Piso)</w:t>
            </w:r>
          </w:p>
        </w:tc>
      </w:tr>
      <w:tr>
        <w:trPr>
          <w:trHeight w:val="529" w:hRule="atLeast"/>
        </w:trPr>
        <w:tc>
          <w:tcPr>
            <w:tcW w:w="3961" w:type="dxa"/>
          </w:tcPr>
          <w:p>
            <w:pPr>
              <w:pStyle w:val="TableParagraph"/>
              <w:spacing w:line="270" w:lineRule="exact"/>
              <w:ind w:right="3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1" w:type="dxa"/>
          </w:tcPr>
          <w:p>
            <w:pPr>
              <w:pStyle w:val="TableParagraph"/>
              <w:spacing w:line="270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Piso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R$ 200,00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R$ 2.200,00</w:t>
            </w:r>
          </w:p>
        </w:tc>
      </w:tr>
      <w:tr>
        <w:trPr>
          <w:trHeight w:val="550" w:hRule="atLeast"/>
        </w:trPr>
        <w:tc>
          <w:tcPr>
            <w:tcW w:w="3961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75" w:lineRule="exact"/>
              <w:ind w:right="34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1" w:type="dxa"/>
          </w:tcPr>
          <w:p>
            <w:pPr>
              <w:pStyle w:val="TableParagraph"/>
              <w:spacing w:line="27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Piso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R$ 200,00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R$ 2.800,00</w:t>
            </w:r>
          </w:p>
        </w:tc>
      </w:tr>
      <w:tr>
        <w:trPr>
          <w:trHeight w:val="808" w:hRule="atLeast"/>
        </w:trPr>
        <w:tc>
          <w:tcPr>
            <w:tcW w:w="396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1" w:type="dxa"/>
          </w:tcPr>
          <w:p>
            <w:pPr>
              <w:pStyle w:val="TableParagraph"/>
              <w:spacing w:line="265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Piso 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R$ 200,00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12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R$ 4.400,00</w:t>
            </w:r>
          </w:p>
        </w:tc>
      </w:tr>
      <w:tr>
        <w:trPr>
          <w:trHeight w:val="529" w:hRule="atLeast"/>
        </w:trPr>
        <w:tc>
          <w:tcPr>
            <w:tcW w:w="3961" w:type="dxa"/>
          </w:tcPr>
          <w:p>
            <w:pPr>
              <w:pStyle w:val="TableParagraph"/>
              <w:spacing w:line="270" w:lineRule="exact"/>
              <w:ind w:right="34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61" w:type="dxa"/>
          </w:tcPr>
          <w:p>
            <w:pPr>
              <w:pStyle w:val="TableParagraph"/>
              <w:spacing w:line="270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Piso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R$ 200,00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25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R$ 7.000,00</w:t>
            </w:r>
          </w:p>
        </w:tc>
      </w:tr>
      <w:tr>
        <w:trPr>
          <w:trHeight w:val="531" w:hRule="atLeast"/>
        </w:trPr>
        <w:tc>
          <w:tcPr>
            <w:tcW w:w="3961" w:type="dxa"/>
          </w:tcPr>
          <w:p>
            <w:pPr>
              <w:pStyle w:val="TableParagraph"/>
              <w:spacing w:line="272" w:lineRule="exact"/>
              <w:ind w:left="382" w:right="349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70 projetos</w:t>
            </w:r>
          </w:p>
        </w:tc>
        <w:tc>
          <w:tcPr>
            <w:tcW w:w="3961" w:type="dxa"/>
          </w:tcPr>
          <w:p>
            <w:pPr>
              <w:pStyle w:val="TableParagraph"/>
              <w:spacing w:line="272" w:lineRule="exact"/>
              <w:ind w:right="348"/>
              <w:rPr>
                <w:sz w:val="24"/>
              </w:rPr>
            </w:pPr>
            <w:r>
              <w:rPr>
                <w:sz w:val="24"/>
              </w:rPr>
              <w:t>14.000,00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77" w:val="left" w:leader="none"/>
        </w:tabs>
        <w:spacing w:line="252" w:lineRule="auto" w:before="230" w:after="0"/>
        <w:ind w:left="776" w:right="111" w:hanging="375"/>
        <w:jc w:val="both"/>
        <w:rPr>
          <w:rFonts w:ascii="Calibri" w:hAnsi="Calibri"/>
          <w:sz w:val="22"/>
        </w:rPr>
      </w:pPr>
      <w:r>
        <w:rPr>
          <w:sz w:val="24"/>
        </w:rPr>
        <w:t>O pagamento será em conta corrente de qualquer banco ou em conta poupança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candidato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física,</w:t>
      </w:r>
      <w:r>
        <w:rPr>
          <w:spacing w:val="1"/>
          <w:sz w:val="24"/>
        </w:rPr>
        <w:t> </w:t>
      </w:r>
      <w:r>
        <w:rPr>
          <w:sz w:val="24"/>
        </w:rPr>
        <w:t>e,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candidatos</w:t>
      </w:r>
      <w:r>
        <w:rPr>
          <w:spacing w:val="1"/>
          <w:sz w:val="24"/>
        </w:rPr>
        <w:t> </w:t>
      </w:r>
      <w:r>
        <w:rPr>
          <w:sz w:val="24"/>
        </w:rPr>
        <w:t>Microempreendedor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45"/>
          <w:sz w:val="24"/>
        </w:rPr>
        <w:t> </w:t>
      </w:r>
      <w:r>
        <w:rPr>
          <w:sz w:val="24"/>
        </w:rPr>
        <w:t>(MEI),</w:t>
      </w:r>
      <w:r>
        <w:rPr>
          <w:spacing w:val="45"/>
          <w:sz w:val="24"/>
        </w:rPr>
        <w:t> </w:t>
      </w:r>
      <w:r>
        <w:rPr>
          <w:sz w:val="24"/>
        </w:rPr>
        <w:t>em</w:t>
      </w:r>
      <w:r>
        <w:rPr>
          <w:spacing w:val="44"/>
          <w:sz w:val="24"/>
        </w:rPr>
        <w:t> </w:t>
      </w:r>
      <w:r>
        <w:rPr>
          <w:sz w:val="24"/>
        </w:rPr>
        <w:t>conta</w:t>
      </w:r>
      <w:r>
        <w:rPr>
          <w:spacing w:val="44"/>
          <w:sz w:val="24"/>
        </w:rPr>
        <w:t> </w:t>
      </w:r>
      <w:r>
        <w:rPr>
          <w:sz w:val="24"/>
        </w:rPr>
        <w:t>corrente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qualquer</w:t>
      </w:r>
      <w:r>
        <w:rPr>
          <w:spacing w:val="43"/>
          <w:sz w:val="24"/>
        </w:rPr>
        <w:t> </w:t>
      </w:r>
      <w:r>
        <w:rPr>
          <w:sz w:val="24"/>
        </w:rPr>
        <w:t>banco,</w:t>
      </w:r>
      <w:r>
        <w:rPr>
          <w:spacing w:val="47"/>
          <w:sz w:val="24"/>
        </w:rPr>
        <w:t> </w:t>
      </w:r>
      <w:r>
        <w:rPr>
          <w:sz w:val="24"/>
        </w:rPr>
        <w:t>cujos</w:t>
      </w:r>
      <w:r>
        <w:rPr>
          <w:spacing w:val="44"/>
          <w:sz w:val="24"/>
        </w:rPr>
        <w:t> </w:t>
      </w:r>
      <w:r>
        <w:rPr>
          <w:sz w:val="24"/>
        </w:rPr>
        <w:t>dados</w:t>
      </w:r>
      <w:r>
        <w:rPr>
          <w:spacing w:val="44"/>
          <w:sz w:val="24"/>
        </w:rPr>
        <w:t> </w:t>
      </w:r>
      <w:r>
        <w:rPr>
          <w:sz w:val="24"/>
        </w:rPr>
        <w:t>tenham</w:t>
      </w:r>
      <w:r>
        <w:rPr>
          <w:spacing w:val="-58"/>
          <w:sz w:val="24"/>
        </w:rPr>
        <w:t> </w:t>
      </w:r>
      <w:r>
        <w:rPr>
          <w:sz w:val="24"/>
        </w:rPr>
        <w:t>sido informados no momento da inscrição, não sendo aceitas contas-benefício e</w:t>
      </w:r>
      <w:r>
        <w:rPr>
          <w:spacing w:val="1"/>
          <w:sz w:val="24"/>
        </w:rPr>
        <w:t> </w:t>
      </w:r>
      <w:r>
        <w:rPr>
          <w:sz w:val="24"/>
        </w:rPr>
        <w:t>afins,</w:t>
      </w:r>
      <w:r>
        <w:rPr>
          <w:spacing w:val="-1"/>
          <w:sz w:val="24"/>
        </w:rPr>
        <w:t> </w:t>
      </w:r>
      <w:r>
        <w:rPr>
          <w:sz w:val="24"/>
        </w:rPr>
        <w:t>bem como contas</w:t>
      </w:r>
      <w:r>
        <w:rPr>
          <w:spacing w:val="1"/>
          <w:sz w:val="24"/>
        </w:rPr>
        <w:t> </w:t>
      </w:r>
      <w:r>
        <w:rPr>
          <w:sz w:val="24"/>
        </w:rPr>
        <w:t>conjuntas ou de</w:t>
      </w:r>
      <w:r>
        <w:rPr>
          <w:spacing w:val="-1"/>
          <w:sz w:val="24"/>
        </w:rPr>
        <w:t> </w:t>
      </w:r>
      <w:r>
        <w:rPr>
          <w:sz w:val="24"/>
        </w:rPr>
        <w:t>terceiros.</w:t>
      </w:r>
    </w:p>
    <w:p>
      <w:pPr>
        <w:spacing w:after="0" w:line="252" w:lineRule="auto"/>
        <w:jc w:val="both"/>
        <w:rPr>
          <w:rFonts w:ascii="Calibri" w:hAnsi="Calibri"/>
          <w:sz w:val="22"/>
        </w:rPr>
        <w:sectPr>
          <w:headerReference w:type="default" r:id="rId5"/>
          <w:footerReference w:type="default" r:id="rId6"/>
          <w:type w:val="continuous"/>
          <w:pgSz w:w="11930" w:h="16850"/>
          <w:pgMar w:header="750" w:footer="1531" w:top="1640" w:bottom="1720" w:left="1660" w:right="16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56" w:lineRule="auto" w:before="39" w:after="0"/>
        <w:ind w:left="461" w:right="128" w:firstLine="0"/>
        <w:jc w:val="both"/>
        <w:rPr>
          <w:sz w:val="24"/>
        </w:rPr>
      </w:pPr>
      <w:r>
        <w:rPr>
          <w:sz w:val="24"/>
        </w:rPr>
        <w:t>Será retido pela fonte o valor de tributos correspondentes, de acordo com as</w:t>
      </w:r>
      <w:r>
        <w:rPr>
          <w:spacing w:val="1"/>
          <w:sz w:val="24"/>
        </w:rPr>
        <w:t> </w:t>
      </w:r>
      <w:r>
        <w:rPr>
          <w:sz w:val="24"/>
        </w:rPr>
        <w:t>alíquotas</w:t>
      </w:r>
      <w:r>
        <w:rPr>
          <w:spacing w:val="-1"/>
          <w:sz w:val="24"/>
        </w:rPr>
        <w:t> </w:t>
      </w:r>
      <w:r>
        <w:rPr>
          <w:sz w:val="24"/>
        </w:rPr>
        <w:t>previstas na</w:t>
      </w:r>
      <w:r>
        <w:rPr>
          <w:spacing w:val="-1"/>
          <w:sz w:val="24"/>
        </w:rPr>
        <w:t> </w:t>
      </w:r>
      <w:r>
        <w:rPr>
          <w:sz w:val="24"/>
        </w:rPr>
        <w:t>legislação vigente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época</w:t>
      </w:r>
      <w:r>
        <w:rPr>
          <w:spacing w:val="-2"/>
          <w:sz w:val="24"/>
        </w:rPr>
        <w:t> </w:t>
      </w:r>
      <w:r>
        <w:rPr>
          <w:sz w:val="24"/>
        </w:rPr>
        <w:t>do pagamento.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</w:tabs>
        <w:spacing w:line="256" w:lineRule="auto" w:before="156" w:after="0"/>
        <w:ind w:left="461" w:right="129" w:firstLine="60"/>
        <w:jc w:val="both"/>
        <w:rPr>
          <w:sz w:val="24"/>
        </w:rPr>
      </w:pPr>
      <w:r>
        <w:rPr>
          <w:sz w:val="24"/>
        </w:rPr>
        <w:t>Em nenhuma hipótese será paga remuneração aos Pareceristas Credenciados que</w:t>
      </w:r>
      <w:r>
        <w:rPr>
          <w:spacing w:val="-57"/>
          <w:sz w:val="24"/>
        </w:rPr>
        <w:t> </w:t>
      </w:r>
      <w:r>
        <w:rPr>
          <w:sz w:val="24"/>
        </w:rPr>
        <w:t>possuírem</w:t>
      </w:r>
      <w:r>
        <w:rPr>
          <w:spacing w:val="-1"/>
          <w:sz w:val="24"/>
        </w:rPr>
        <w:t> </w:t>
      </w:r>
      <w:r>
        <w:rPr>
          <w:sz w:val="24"/>
        </w:rPr>
        <w:t>vínculos profissionais de</w:t>
      </w:r>
      <w:r>
        <w:rPr>
          <w:spacing w:val="-1"/>
          <w:sz w:val="24"/>
        </w:rPr>
        <w:t> </w:t>
      </w:r>
      <w:r>
        <w:rPr>
          <w:sz w:val="24"/>
        </w:rPr>
        <w:t>qualquer</w:t>
      </w:r>
      <w:r>
        <w:rPr>
          <w:spacing w:val="-3"/>
          <w:sz w:val="24"/>
        </w:rPr>
        <w:t> </w:t>
      </w:r>
      <w:r>
        <w:rPr>
          <w:sz w:val="24"/>
        </w:rPr>
        <w:t>natureza</w:t>
      </w:r>
      <w:r>
        <w:rPr>
          <w:spacing w:val="-1"/>
          <w:sz w:val="24"/>
        </w:rPr>
        <w:t> </w:t>
      </w:r>
      <w:r>
        <w:rPr>
          <w:sz w:val="24"/>
        </w:rPr>
        <w:t>com a SEMCE.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56" w:lineRule="auto" w:before="155" w:after="0"/>
        <w:ind w:left="461" w:right="115" w:firstLine="0"/>
        <w:jc w:val="both"/>
        <w:rPr>
          <w:sz w:val="24"/>
        </w:rPr>
      </w:pPr>
      <w:r>
        <w:rPr>
          <w:sz w:val="24"/>
        </w:rPr>
        <w:t>A contratação dos pareceristas credenciados, após a aceitação da convocação</w:t>
      </w:r>
      <w:r>
        <w:rPr>
          <w:spacing w:val="1"/>
          <w:sz w:val="24"/>
        </w:rPr>
        <w:t> </w:t>
      </w:r>
      <w:r>
        <w:rPr>
          <w:sz w:val="24"/>
        </w:rPr>
        <w:t>poderá se formalizar</w:t>
      </w:r>
      <w:r>
        <w:rPr>
          <w:spacing w:val="60"/>
          <w:sz w:val="24"/>
        </w:rPr>
        <w:t> </w:t>
      </w:r>
      <w:r>
        <w:rPr>
          <w:sz w:val="24"/>
        </w:rPr>
        <w:t>através de nota de empenho, nos termos do art. 95, caput, da</w:t>
      </w:r>
      <w:r>
        <w:rPr>
          <w:spacing w:val="1"/>
          <w:sz w:val="24"/>
        </w:rPr>
        <w:t> </w:t>
      </w:r>
      <w:r>
        <w:rPr>
          <w:sz w:val="24"/>
        </w:rPr>
        <w:t>lei nº 14.133/21.</w:t>
      </w:r>
    </w:p>
    <w:sectPr>
      <w:pgSz w:w="11930" w:h="16850"/>
      <w:pgMar w:header="750" w:footer="1531" w:top="1640" w:bottom="1720" w:left="166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7.529999pt;margin-top:754.471619pt;width:260.25pt;height:38.5pt;mso-position-horizontal-relative:page;mso-position-vertical-relative:page;z-index:-15781888" type="#_x0000_t202" filled="false" stroked="false">
          <v:textbox inset="0,0,0,0">
            <w:txbxContent>
              <w:p>
                <w:pPr>
                  <w:spacing w:before="20"/>
                  <w:ind w:left="9" w:right="9" w:firstLine="0"/>
                  <w:jc w:val="center"/>
                  <w:rPr>
                    <w:rFonts w:ascii="Verdana"/>
                    <w:b/>
                    <w:sz w:val="18"/>
                  </w:rPr>
                </w:pPr>
                <w:r>
                  <w:rPr>
                    <w:rFonts w:ascii="Verdana"/>
                    <w:b/>
                    <w:w w:val="80"/>
                    <w:sz w:val="18"/>
                  </w:rPr>
                  <w:t>SECRETARIA</w:t>
                </w:r>
                <w:r>
                  <w:rPr>
                    <w:rFonts w:ascii="Verdana"/>
                    <w:b/>
                    <w:spacing w:val="17"/>
                    <w:w w:val="80"/>
                    <w:sz w:val="18"/>
                  </w:rPr>
                  <w:t> </w:t>
                </w:r>
                <w:r>
                  <w:rPr>
                    <w:rFonts w:ascii="Verdana"/>
                    <w:b/>
                    <w:w w:val="80"/>
                    <w:sz w:val="18"/>
                  </w:rPr>
                  <w:t>MUNICIPAL</w:t>
                </w:r>
                <w:r>
                  <w:rPr>
                    <w:rFonts w:ascii="Verdana"/>
                    <w:b/>
                    <w:spacing w:val="18"/>
                    <w:w w:val="80"/>
                    <w:sz w:val="18"/>
                  </w:rPr>
                  <w:t> </w:t>
                </w:r>
                <w:r>
                  <w:rPr>
                    <w:rFonts w:ascii="Verdana"/>
                    <w:b/>
                    <w:w w:val="80"/>
                    <w:sz w:val="18"/>
                  </w:rPr>
                  <w:t>DE</w:t>
                </w:r>
                <w:r>
                  <w:rPr>
                    <w:rFonts w:ascii="Verdana"/>
                    <w:b/>
                    <w:spacing w:val="20"/>
                    <w:w w:val="80"/>
                    <w:sz w:val="18"/>
                  </w:rPr>
                  <w:t> </w:t>
                </w:r>
                <w:r>
                  <w:rPr>
                    <w:rFonts w:ascii="Verdana"/>
                    <w:b/>
                    <w:w w:val="80"/>
                    <w:sz w:val="18"/>
                  </w:rPr>
                  <w:t>CULTURA</w:t>
                </w:r>
                <w:r>
                  <w:rPr>
                    <w:rFonts w:ascii="Verdana"/>
                    <w:b/>
                    <w:spacing w:val="17"/>
                    <w:w w:val="80"/>
                    <w:sz w:val="18"/>
                  </w:rPr>
                  <w:t> </w:t>
                </w:r>
                <w:r>
                  <w:rPr>
                    <w:rFonts w:ascii="Verdana"/>
                    <w:b/>
                    <w:w w:val="80"/>
                    <w:sz w:val="18"/>
                  </w:rPr>
                  <w:t>E</w:t>
                </w:r>
                <w:r>
                  <w:rPr>
                    <w:rFonts w:ascii="Verdana"/>
                    <w:b/>
                    <w:spacing w:val="18"/>
                    <w:w w:val="80"/>
                    <w:sz w:val="18"/>
                  </w:rPr>
                  <w:t> </w:t>
                </w:r>
                <w:r>
                  <w:rPr>
                    <w:rFonts w:ascii="Verdana"/>
                    <w:b/>
                    <w:w w:val="80"/>
                    <w:sz w:val="18"/>
                  </w:rPr>
                  <w:t>ECONOMIA</w:t>
                </w:r>
                <w:r>
                  <w:rPr>
                    <w:rFonts w:ascii="Verdana"/>
                    <w:b/>
                    <w:spacing w:val="16"/>
                    <w:w w:val="80"/>
                    <w:sz w:val="18"/>
                  </w:rPr>
                  <w:t> </w:t>
                </w:r>
                <w:r>
                  <w:rPr>
                    <w:rFonts w:ascii="Verdana"/>
                    <w:b/>
                    <w:w w:val="80"/>
                    <w:sz w:val="18"/>
                  </w:rPr>
                  <w:t>CRIATIVA</w:t>
                </w:r>
              </w:p>
              <w:p>
                <w:pPr>
                  <w:spacing w:line="280" w:lineRule="auto" w:before="31"/>
                  <w:ind w:left="9" w:right="3" w:firstLine="0"/>
                  <w:jc w:val="center"/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pacing w:val="-1"/>
                    <w:w w:val="95"/>
                    <w:sz w:val="18"/>
                  </w:rPr>
                  <w:t>Rua</w:t>
                </w:r>
                <w:r>
                  <w:rPr>
                    <w:rFonts w:ascii="Verdana" w:hAnsi="Verdana"/>
                    <w:spacing w:val="-12"/>
                    <w:w w:val="95"/>
                    <w:sz w:val="18"/>
                  </w:rPr>
                  <w:t> </w:t>
                </w:r>
                <w:r>
                  <w:rPr>
                    <w:rFonts w:ascii="Verdana" w:hAnsi="Verdana"/>
                    <w:spacing w:val="-1"/>
                    <w:w w:val="95"/>
                    <w:sz w:val="18"/>
                  </w:rPr>
                  <w:t>Melo</w:t>
                </w:r>
                <w:r>
                  <w:rPr>
                    <w:rFonts w:ascii="Verdana" w:hAnsi="Verdana"/>
                    <w:spacing w:val="-10"/>
                    <w:w w:val="95"/>
                    <w:sz w:val="18"/>
                  </w:rPr>
                  <w:t> </w:t>
                </w:r>
                <w:r>
                  <w:rPr>
                    <w:rFonts w:ascii="Verdana" w:hAnsi="Verdana"/>
                    <w:spacing w:val="-1"/>
                    <w:w w:val="95"/>
                    <w:sz w:val="18"/>
                  </w:rPr>
                  <w:t>Morais,</w:t>
                </w:r>
                <w:r>
                  <w:rPr>
                    <w:rFonts w:ascii="Verdana" w:hAnsi="Verdana"/>
                    <w:spacing w:val="-11"/>
                    <w:w w:val="95"/>
                    <w:sz w:val="18"/>
                  </w:rPr>
                  <w:t> </w:t>
                </w:r>
                <w:r>
                  <w:rPr>
                    <w:rFonts w:ascii="Verdana" w:hAnsi="Verdana"/>
                    <w:spacing w:val="-1"/>
                    <w:w w:val="95"/>
                    <w:sz w:val="18"/>
                  </w:rPr>
                  <w:t>59,</w:t>
                </w:r>
                <w:r>
                  <w:rPr>
                    <w:rFonts w:ascii="Verdana" w:hAnsi="Verdana"/>
                    <w:spacing w:val="-9"/>
                    <w:w w:val="95"/>
                    <w:sz w:val="18"/>
                  </w:rPr>
                  <w:t> </w:t>
                </w:r>
                <w:r>
                  <w:rPr>
                    <w:rFonts w:ascii="Verdana" w:hAnsi="Verdana"/>
                    <w:spacing w:val="-1"/>
                    <w:w w:val="95"/>
                    <w:sz w:val="18"/>
                  </w:rPr>
                  <w:t>Centro,</w:t>
                </w:r>
                <w:r>
                  <w:rPr>
                    <w:rFonts w:ascii="Verdana" w:hAnsi="Verdana"/>
                    <w:spacing w:val="-11"/>
                    <w:w w:val="95"/>
                    <w:sz w:val="18"/>
                  </w:rPr>
                  <w:t> </w:t>
                </w:r>
                <w:r>
                  <w:rPr>
                    <w:rFonts w:ascii="Verdana" w:hAnsi="Verdana"/>
                    <w:spacing w:val="-1"/>
                    <w:w w:val="95"/>
                    <w:sz w:val="18"/>
                  </w:rPr>
                  <w:t>Maceió/AL</w:t>
                </w:r>
                <w:r>
                  <w:rPr>
                    <w:rFonts w:ascii="Verdana" w:hAnsi="Verdana"/>
                    <w:spacing w:val="39"/>
                    <w:w w:val="95"/>
                    <w:sz w:val="18"/>
                  </w:rPr>
                  <w:t> </w:t>
                </w:r>
                <w:r>
                  <w:rPr>
                    <w:rFonts w:ascii="Verdana" w:hAnsi="Verdana"/>
                    <w:w w:val="95"/>
                    <w:sz w:val="18"/>
                  </w:rPr>
                  <w:t>–</w:t>
                </w:r>
                <w:r>
                  <w:rPr>
                    <w:rFonts w:ascii="Verdana" w:hAnsi="Verdana"/>
                    <w:spacing w:val="40"/>
                    <w:w w:val="95"/>
                    <w:sz w:val="18"/>
                  </w:rPr>
                  <w:t> </w:t>
                </w:r>
                <w:r>
                  <w:rPr>
                    <w:rFonts w:ascii="Verdana" w:hAnsi="Verdana"/>
                    <w:w w:val="95"/>
                    <w:sz w:val="18"/>
                  </w:rPr>
                  <w:t>CEP:</w:t>
                </w:r>
                <w:r>
                  <w:rPr>
                    <w:rFonts w:ascii="Verdana" w:hAnsi="Verdana"/>
                    <w:spacing w:val="-10"/>
                    <w:w w:val="95"/>
                    <w:sz w:val="18"/>
                  </w:rPr>
                  <w:t> </w:t>
                </w:r>
                <w:r>
                  <w:rPr>
                    <w:rFonts w:ascii="Verdana" w:hAnsi="Verdana"/>
                    <w:w w:val="95"/>
                    <w:sz w:val="18"/>
                  </w:rPr>
                  <w:t>57020-330</w:t>
                </w:r>
                <w:r>
                  <w:rPr>
                    <w:rFonts w:ascii="Verdana" w:hAnsi="Verdana"/>
                    <w:spacing w:val="-57"/>
                    <w:w w:val="95"/>
                    <w:sz w:val="18"/>
                  </w:rPr>
                  <w:t> </w:t>
                </w:r>
                <w:r>
                  <w:rPr>
                    <w:rFonts w:ascii="Verdana" w:hAnsi="Verdana"/>
                    <w:spacing w:val="-1"/>
                    <w:w w:val="90"/>
                    <w:sz w:val="18"/>
                  </w:rPr>
                  <w:t>CNPJ:</w:t>
                </w:r>
                <w:r>
                  <w:rPr>
                    <w:rFonts w:ascii="Verdana" w:hAnsi="Verdana"/>
                    <w:spacing w:val="-11"/>
                    <w:w w:val="90"/>
                    <w:sz w:val="18"/>
                  </w:rPr>
                  <w:t> </w:t>
                </w:r>
                <w:r>
                  <w:rPr>
                    <w:rFonts w:ascii="Verdana" w:hAnsi="Verdana"/>
                    <w:spacing w:val="-1"/>
                    <w:w w:val="90"/>
                    <w:sz w:val="18"/>
                  </w:rPr>
                  <w:t>50.791.658/0001-37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4080">
          <wp:simplePos x="0" y="0"/>
          <wp:positionH relativeFrom="page">
            <wp:posOffset>3065145</wp:posOffset>
          </wp:positionH>
          <wp:positionV relativeFrom="page">
            <wp:posOffset>476249</wp:posOffset>
          </wp:positionV>
          <wp:extent cx="1428750" cy="5715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87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613" w:hanging="377"/>
        <w:jc w:val="right"/>
      </w:pPr>
      <w:rPr>
        <w:rFonts w:hint="default"/>
        <w:spacing w:val="-2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24" w:hanging="3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8" w:hanging="3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2" w:hanging="3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36" w:hanging="3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40" w:hanging="3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44" w:hanging="3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48" w:hanging="3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52" w:hanging="37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1" w:right="196" w:firstLine="53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61" w:right="111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85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2023-11-23T15:14:03Z</dcterms:created>
  <dcterms:modified xsi:type="dcterms:W3CDTF">2023-11-23T15:14:03Z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2023-11-23T00:00:00Z</vt:filetime>
  </property>
</Properties>
</file>