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B34F" w14:textId="77777777" w:rsidR="00A53647" w:rsidRPr="00F144A5" w:rsidRDefault="00000000">
      <w:pPr>
        <w:pStyle w:val="Ttulo"/>
        <w:spacing w:before="0" w:after="0" w:line="276" w:lineRule="auto"/>
        <w:jc w:val="center"/>
        <w:rPr>
          <w:rFonts w:ascii="Century Gothic" w:eastAsia="Century Gothic" w:hAnsi="Century Gothic" w:cs="Century Gothic"/>
          <w:sz w:val="26"/>
          <w:szCs w:val="26"/>
        </w:rPr>
      </w:pPr>
      <w:bookmarkStart w:id="0" w:name="_heading=h.i0w5k5r5hr2a" w:colFirst="0" w:colLast="0"/>
      <w:bookmarkEnd w:id="0"/>
      <w:r w:rsidRPr="00F144A5">
        <w:rPr>
          <w:rFonts w:ascii="Century Gothic" w:eastAsia="Century Gothic" w:hAnsi="Century Gothic" w:cs="Century Gothic"/>
          <w:sz w:val="26"/>
          <w:szCs w:val="26"/>
        </w:rPr>
        <w:t>EDITAL DE CHAMAMENTO PÚBLICO Nº 02/2026</w:t>
      </w:r>
    </w:p>
    <w:p w14:paraId="2CDB9D9D" w14:textId="77777777" w:rsidR="00A53647" w:rsidRPr="00F144A5" w:rsidRDefault="00000000">
      <w:pPr>
        <w:pStyle w:val="Ttulo"/>
        <w:spacing w:before="0" w:after="0" w:line="276" w:lineRule="auto"/>
        <w:jc w:val="center"/>
        <w:rPr>
          <w:rFonts w:ascii="Century Gothic" w:eastAsia="Century Gothic" w:hAnsi="Century Gothic" w:cs="Century Gothic"/>
          <w:sz w:val="26"/>
          <w:szCs w:val="26"/>
        </w:rPr>
      </w:pPr>
      <w:bookmarkStart w:id="1" w:name="_heading=h.cy9w8rrc3c9g" w:colFirst="0" w:colLast="0"/>
      <w:bookmarkEnd w:id="1"/>
      <w:r w:rsidRPr="00F144A5">
        <w:rPr>
          <w:rFonts w:ascii="Century Gothic" w:eastAsia="Century Gothic" w:hAnsi="Century Gothic" w:cs="Century Gothic"/>
          <w:sz w:val="26"/>
          <w:szCs w:val="26"/>
        </w:rPr>
        <w:t xml:space="preserve"> CREDENCIAMENTO DE PARECERISTAS – PNAB CICLO 02</w:t>
      </w:r>
    </w:p>
    <w:p w14:paraId="003A678E" w14:textId="77777777" w:rsidR="00A53647" w:rsidRPr="00F144A5" w:rsidRDefault="00000000">
      <w:pPr>
        <w:pStyle w:val="Ttulo"/>
        <w:spacing w:before="0" w:after="0" w:line="276" w:lineRule="auto"/>
        <w:jc w:val="center"/>
        <w:rPr>
          <w:rFonts w:ascii="Century Gothic" w:eastAsia="Century Gothic" w:hAnsi="Century Gothic" w:cs="Century Gothic"/>
          <w:sz w:val="20"/>
          <w:szCs w:val="20"/>
        </w:rPr>
      </w:pPr>
      <w:bookmarkStart w:id="2" w:name="_heading=h.65t13r1p0og" w:colFirst="0" w:colLast="0"/>
      <w:bookmarkEnd w:id="2"/>
      <w:r w:rsidRPr="00F144A5">
        <w:rPr>
          <w:rFonts w:ascii="Century Gothic" w:eastAsia="Century Gothic" w:hAnsi="Century Gothic" w:cs="Century Gothic"/>
        </w:rPr>
        <w:t>PROCESSO ADMINISTRATIVO: 11800.102411.2026</w:t>
      </w:r>
    </w:p>
    <w:p w14:paraId="5BA36C0E" w14:textId="77777777" w:rsidR="00A53647" w:rsidRPr="00F144A5" w:rsidRDefault="00A53647">
      <w:pPr>
        <w:pStyle w:val="Ttulo"/>
        <w:spacing w:before="0" w:after="0" w:line="276" w:lineRule="auto"/>
        <w:jc w:val="center"/>
        <w:rPr>
          <w:rFonts w:ascii="Century Gothic" w:eastAsia="Century Gothic" w:hAnsi="Century Gothic" w:cs="Century Gothic"/>
          <w:sz w:val="20"/>
          <w:szCs w:val="20"/>
        </w:rPr>
      </w:pPr>
      <w:bookmarkStart w:id="3" w:name="_heading=h.z7n3kk9d9mu0" w:colFirst="0" w:colLast="0"/>
      <w:bookmarkEnd w:id="3"/>
    </w:p>
    <w:p w14:paraId="27753B24" w14:textId="77777777" w:rsidR="00A53647" w:rsidRPr="00F144A5" w:rsidRDefault="00A53647">
      <w:pPr>
        <w:pStyle w:val="Ttulo1"/>
        <w:spacing w:before="0" w:after="0"/>
        <w:jc w:val="center"/>
        <w:rPr>
          <w:rFonts w:ascii="Century Gothic" w:eastAsia="Century Gothic" w:hAnsi="Century Gothic" w:cs="Century Gothic"/>
        </w:rPr>
      </w:pPr>
    </w:p>
    <w:p w14:paraId="576AA513" w14:textId="77777777" w:rsidR="00A53647" w:rsidRPr="00F144A5" w:rsidRDefault="00000000">
      <w:pPr>
        <w:pStyle w:val="Ttulo1"/>
        <w:spacing w:before="0" w:after="0"/>
        <w:jc w:val="center"/>
        <w:rPr>
          <w:rFonts w:ascii="Century Gothic" w:eastAsia="Century Gothic" w:hAnsi="Century Gothic" w:cs="Century Gothic"/>
        </w:rPr>
      </w:pPr>
      <w:r w:rsidRPr="00F144A5">
        <w:rPr>
          <w:rFonts w:ascii="Century Gothic" w:eastAsia="Century Gothic" w:hAnsi="Century Gothic" w:cs="Century Gothic"/>
        </w:rPr>
        <w:t>ANEXO III</w:t>
      </w:r>
    </w:p>
    <w:p w14:paraId="314BB14E" w14:textId="77777777" w:rsidR="00A53647" w:rsidRPr="00F144A5" w:rsidRDefault="00000000">
      <w:pPr>
        <w:pStyle w:val="Ttulo1"/>
        <w:spacing w:before="0" w:after="120"/>
        <w:jc w:val="center"/>
        <w:rPr>
          <w:rFonts w:ascii="Century Gothic" w:eastAsia="Century Gothic" w:hAnsi="Century Gothic" w:cs="Century Gothic"/>
        </w:rPr>
      </w:pPr>
      <w:bookmarkStart w:id="4" w:name="_heading=h.ja0qmb83u70k" w:colFirst="0" w:colLast="0"/>
      <w:bookmarkEnd w:id="4"/>
      <w:r w:rsidRPr="00F144A5">
        <w:rPr>
          <w:rFonts w:ascii="Century Gothic" w:eastAsia="Century Gothic" w:hAnsi="Century Gothic" w:cs="Century Gothic"/>
        </w:rPr>
        <w:t>MINUTA DE CONTRATO DE PRESTAÇÃO DE SERVIÇOS TÉCNICOS DE ANÁLISE CULTURAL E EMISSÃO DE PARECERES.</w:t>
      </w:r>
    </w:p>
    <w:p w14:paraId="3FDDCA4A" w14:textId="77777777" w:rsidR="00A53647" w:rsidRPr="00F144A5" w:rsidRDefault="00A53647"/>
    <w:p w14:paraId="3AA64144"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MINUTA DE CONTRATO Nº ___/2026</w:t>
      </w:r>
    </w:p>
    <w:p w14:paraId="17229304" w14:textId="77777777" w:rsidR="00A53647" w:rsidRPr="00F144A5" w:rsidRDefault="00A53647">
      <w:pPr>
        <w:spacing w:after="0"/>
        <w:jc w:val="center"/>
        <w:rPr>
          <w:rFonts w:ascii="Century Gothic" w:eastAsia="Century Gothic" w:hAnsi="Century Gothic" w:cs="Century Gothic"/>
          <w:sz w:val="20"/>
          <w:szCs w:val="20"/>
        </w:rPr>
      </w:pPr>
    </w:p>
    <w:p w14:paraId="246EB49B" w14:textId="77777777" w:rsidR="00A53647" w:rsidRPr="00F144A5" w:rsidRDefault="00000000">
      <w:pPr>
        <w:pStyle w:val="Ttulo1"/>
        <w:spacing w:before="0" w:after="0"/>
        <w:ind w:left="3401"/>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MINUTA DE CONTRATO DE ___________, QUE ENTRE SI CELEBRAM O MUNICÍPIO DE MACEIÓ COM A INTERVENIÊNCIA DA SECRETARIA _____ E A _____________________, NA FORMA ABAIXO.</w:t>
      </w:r>
    </w:p>
    <w:p w14:paraId="461361F8" w14:textId="77777777" w:rsidR="00A53647" w:rsidRPr="00F144A5" w:rsidRDefault="00A53647"/>
    <w:p w14:paraId="70A241C1"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 xml:space="preserve">Pelo presente instrumento, o </w:t>
      </w:r>
      <w:r w:rsidRPr="00F144A5">
        <w:rPr>
          <w:rFonts w:ascii="Century Gothic" w:eastAsia="Century Gothic" w:hAnsi="Century Gothic" w:cs="Century Gothic"/>
          <w:b/>
          <w:bCs/>
          <w:sz w:val="20"/>
          <w:szCs w:val="20"/>
        </w:rPr>
        <w:t>MUNICÍPIO DE MACEIÓ</w:t>
      </w:r>
      <w:r w:rsidRPr="00F144A5">
        <w:rPr>
          <w:rFonts w:ascii="Century Gothic" w:eastAsia="Century Gothic" w:hAnsi="Century Gothic" w:cs="Century Gothic"/>
          <w:sz w:val="20"/>
          <w:szCs w:val="20"/>
        </w:rPr>
        <w:t xml:space="preserve">, inscrito no CNPJ sob o nº ____________________, por intermédio da </w:t>
      </w:r>
      <w:r w:rsidRPr="00F144A5">
        <w:rPr>
          <w:rFonts w:ascii="Century Gothic" w:eastAsia="Century Gothic" w:hAnsi="Century Gothic" w:cs="Century Gothic"/>
          <w:b/>
          <w:bCs/>
          <w:sz w:val="20"/>
          <w:szCs w:val="20"/>
        </w:rPr>
        <w:t>SECRETARIA MUNICIPAL DE CULTURA E ECONOMIA CRIATIVA – SEMCE</w:t>
      </w:r>
      <w:r w:rsidRPr="00F144A5">
        <w:rPr>
          <w:rFonts w:ascii="Century Gothic" w:eastAsia="Century Gothic" w:hAnsi="Century Gothic" w:cs="Century Gothic"/>
          <w:sz w:val="20"/>
          <w:szCs w:val="20"/>
        </w:rPr>
        <w:t xml:space="preserve">, inscrita no CNPJ sob o nº 50.791.658/0001-37, neste ato representada pelo Secretário Municipal de Cultura e Economia Criativa, </w:t>
      </w:r>
      <w:r w:rsidRPr="00F144A5">
        <w:rPr>
          <w:rFonts w:ascii="Century Gothic" w:eastAsia="Century Gothic" w:hAnsi="Century Gothic" w:cs="Century Gothic"/>
          <w:b/>
          <w:bCs/>
          <w:sz w:val="20"/>
          <w:szCs w:val="20"/>
        </w:rPr>
        <w:t>ALAN HELTON DE OMENA BALBINO</w:t>
      </w:r>
      <w:r w:rsidRPr="00F144A5">
        <w:rPr>
          <w:rFonts w:ascii="Century Gothic" w:eastAsia="Century Gothic" w:hAnsi="Century Gothic" w:cs="Century Gothic"/>
          <w:sz w:val="20"/>
          <w:szCs w:val="20"/>
        </w:rPr>
        <w:t xml:space="preserve">, doravante denominado CONTRATANTE, e, de outro lado, </w:t>
      </w:r>
      <w:r w:rsidRPr="00F144A5">
        <w:rPr>
          <w:rFonts w:ascii="Century Gothic" w:eastAsia="Century Gothic" w:hAnsi="Century Gothic" w:cs="Century Gothic"/>
          <w:b/>
          <w:bCs/>
          <w:sz w:val="20"/>
          <w:szCs w:val="20"/>
        </w:rPr>
        <w:t>[NOME OU RAZÃO SOCIAL]</w:t>
      </w:r>
      <w:r w:rsidRPr="00F144A5">
        <w:rPr>
          <w:rFonts w:ascii="Century Gothic" w:eastAsia="Century Gothic" w:hAnsi="Century Gothic" w:cs="Century Gothic"/>
          <w:sz w:val="20"/>
          <w:szCs w:val="20"/>
        </w:rPr>
        <w:t>, inscrito(a) no CPF/CNPJ sob o nº ____________, com endereço em ____________, representado(a), quando cabível, por ____________, doravante denominado(a) CONTRATADO(A), celebram o presente Contrato Administrativo, mediante as cláusulas e condições seguintes.</w:t>
      </w:r>
    </w:p>
    <w:p w14:paraId="1BC18113" w14:textId="77777777" w:rsidR="00A53647" w:rsidRPr="00F144A5" w:rsidRDefault="00A53647">
      <w:pPr>
        <w:spacing w:after="0"/>
        <w:jc w:val="both"/>
        <w:rPr>
          <w:rFonts w:ascii="Century Gothic" w:eastAsia="Century Gothic" w:hAnsi="Century Gothic" w:cs="Century Gothic"/>
          <w:sz w:val="20"/>
          <w:szCs w:val="20"/>
        </w:rPr>
      </w:pPr>
    </w:p>
    <w:p w14:paraId="69818865"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PRIMEIRA – DA FUNDAMENTAÇÃO:</w:t>
      </w:r>
    </w:p>
    <w:p w14:paraId="295A8A5F"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t>1.1</w:t>
      </w:r>
      <w:r w:rsidRPr="00F144A5">
        <w:rPr>
          <w:rFonts w:ascii="Century Gothic" w:eastAsia="Century Gothic" w:hAnsi="Century Gothic" w:cs="Century Gothic"/>
          <w:sz w:val="20"/>
          <w:szCs w:val="20"/>
        </w:rPr>
        <w:t xml:space="preserve"> Integram este instrumento o Processo de Credenciamento nº 11800.102411.2026, o Processo Individual de Contratação Direta por Inexigibilidade nº ____________, o Edital de Credenciamento nº 02/2026, o Termo de Referência, a inscrição do credenciado, a convocação, a nota de empenho e a ordem de serviço.</w:t>
      </w:r>
    </w:p>
    <w:p w14:paraId="117B25C6"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t>1.2</w:t>
      </w:r>
      <w:r w:rsidRPr="00F144A5">
        <w:rPr>
          <w:rFonts w:ascii="Century Gothic" w:eastAsia="Century Gothic" w:hAnsi="Century Gothic" w:cs="Century Gothic"/>
          <w:sz w:val="20"/>
          <w:szCs w:val="20"/>
        </w:rPr>
        <w:t xml:space="preserve"> A contratação fundamenta-se nos </w:t>
      </w:r>
      <w:proofErr w:type="spellStart"/>
      <w:r w:rsidRPr="00F144A5">
        <w:rPr>
          <w:rFonts w:ascii="Century Gothic" w:eastAsia="Century Gothic" w:hAnsi="Century Gothic" w:cs="Century Gothic"/>
          <w:sz w:val="20"/>
          <w:szCs w:val="20"/>
        </w:rPr>
        <w:t>arts</w:t>
      </w:r>
      <w:proofErr w:type="spellEnd"/>
      <w:r w:rsidRPr="00F144A5">
        <w:rPr>
          <w:rFonts w:ascii="Century Gothic" w:eastAsia="Century Gothic" w:hAnsi="Century Gothic" w:cs="Century Gothic"/>
          <w:sz w:val="20"/>
          <w:szCs w:val="20"/>
        </w:rPr>
        <w:t>. 72, 74, IV, 78, I, e 79 da Lei Federal nº 14.133/2021, no Decreto Municipal nº 9.516/2023, no Parecer PGM nº 196/2026 e nas demais normas aplicáveis.</w:t>
      </w:r>
    </w:p>
    <w:p w14:paraId="3C64C671"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SEGUNDA - DO OBJETO:</w:t>
      </w:r>
    </w:p>
    <w:p w14:paraId="011DA8A8"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2.1    Prestação de serviços de análise técnica cultural, emissão de pareceres, análise de recursos, correções e relatório final nos editais da PNAB - Ciclo 2, conforme este Contrato, Edital, Termo de Referência, inscrição, empenho e ordem de serviço. Profissional responsável e executor pessoal:</w:t>
      </w:r>
    </w:p>
    <w:p w14:paraId="69DBF312"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______________________________, CPF nº __________________.</w:t>
      </w:r>
    </w:p>
    <w:p w14:paraId="3608E2AA"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A análise de recursos observará a distribuição realizada pela SEMCE, vedada a revisão de proposta originalmente avaliada pelo mesmo parecerista quando o respectivo edital cultural exigir revisor distinto.</w:t>
      </w:r>
    </w:p>
    <w:p w14:paraId="0DEC72FF"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TERCEIRA – DA VIGÊNCIA, EXECUÇÃO E ORDEM DE SERVIÇO:</w:t>
      </w:r>
    </w:p>
    <w:p w14:paraId="43044EF1"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3.1 A vigência será de até 90 dias contados da assinatura, admitida prorrogação legalmente cabível e motivada. O início dependerá de empenho e ordem de serviço.</w:t>
      </w:r>
    </w:p>
    <w:p w14:paraId="17555722"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3.2 Não haverá reajuste durante a vigência inicial.</w:t>
      </w:r>
    </w:p>
    <w:p w14:paraId="3FFC7630"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lastRenderedPageBreak/>
        <w:t>3.3</w:t>
      </w:r>
      <w:r w:rsidRPr="00F144A5">
        <w:rPr>
          <w:rFonts w:ascii="Century Gothic" w:eastAsia="Century Gothic" w:hAnsi="Century Gothic" w:cs="Century Gothic"/>
          <w:sz w:val="20"/>
          <w:szCs w:val="20"/>
        </w:rPr>
        <w:t xml:space="preserve"> O prazo de execução será estabelecido na ordem de serviço e deverá estar compreendido na vigência contratual.</w:t>
      </w:r>
    </w:p>
    <w:p w14:paraId="534EEA2D"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t>3.4</w:t>
      </w:r>
      <w:r w:rsidRPr="00F144A5">
        <w:rPr>
          <w:rFonts w:ascii="Century Gothic" w:eastAsia="Century Gothic" w:hAnsi="Century Gothic" w:cs="Century Gothic"/>
          <w:sz w:val="20"/>
          <w:szCs w:val="20"/>
        </w:rPr>
        <w:t xml:space="preserve"> Nenhum serviço poderá ser iniciado antes da emissão da nota de empenho, da assinatura do contrato e da ordem de serviço.</w:t>
      </w:r>
    </w:p>
    <w:p w14:paraId="157A98EA"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QUARTA – DA DOTAÇÃO:</w:t>
      </w:r>
    </w:p>
    <w:p w14:paraId="1B49174F"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4.1 Quando Pessoa Física:</w:t>
      </w:r>
    </w:p>
    <w:p w14:paraId="5E10046B"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Órgão responsável Secretaria Municipal de Cultura e Economia Criativa - SEMCE</w:t>
      </w:r>
    </w:p>
    <w:p w14:paraId="27866B18"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Fonte 1.5.00.000000 - Recursos não vinculados de impostos</w:t>
      </w:r>
    </w:p>
    <w:p w14:paraId="6AC7329C"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Função Programática 25.0001.13.392.0013.449009 - Fomento à Produção Cultural Local e Economia Criativa</w:t>
      </w:r>
    </w:p>
    <w:p w14:paraId="76ED8208"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Elemento 33.90.36 – Outros Serviços de Terceiros – Pessoa Física.</w:t>
      </w:r>
    </w:p>
    <w:p w14:paraId="10A25463" w14:textId="77777777" w:rsidR="00A53647" w:rsidRPr="00F144A5" w:rsidRDefault="00A53647">
      <w:pPr>
        <w:spacing w:after="0"/>
        <w:jc w:val="both"/>
        <w:rPr>
          <w:rFonts w:ascii="Century Gothic" w:eastAsia="Century Gothic" w:hAnsi="Century Gothic" w:cs="Century Gothic"/>
          <w:sz w:val="20"/>
          <w:szCs w:val="20"/>
        </w:rPr>
      </w:pPr>
    </w:p>
    <w:p w14:paraId="3E8C0799"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Os encargos previdenciários patronais correrão por dotação e elemento próprios, conforme indicação do setor financeiro no processo individual de contratação.</w:t>
      </w:r>
    </w:p>
    <w:p w14:paraId="1D0C43D0" w14:textId="77777777" w:rsidR="00A53647" w:rsidRPr="00F144A5" w:rsidRDefault="00A53647">
      <w:pPr>
        <w:spacing w:after="0"/>
        <w:jc w:val="both"/>
        <w:rPr>
          <w:rFonts w:ascii="Century Gothic" w:eastAsia="Century Gothic" w:hAnsi="Century Gothic" w:cs="Century Gothic"/>
          <w:sz w:val="20"/>
          <w:szCs w:val="20"/>
        </w:rPr>
      </w:pPr>
    </w:p>
    <w:p w14:paraId="7A92441F"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4.2 Quando MEI ou Pessoa Jurídica:</w:t>
      </w:r>
    </w:p>
    <w:p w14:paraId="584C56FE"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Órgão responsável Secretaria Municipal de Cultura e Economia Criativa - SEMCE</w:t>
      </w:r>
    </w:p>
    <w:p w14:paraId="03B22053"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Fonte 1.5.00.000000 - Recursos não vinculados de impostos</w:t>
      </w:r>
    </w:p>
    <w:p w14:paraId="638EBFA8"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Função Programática 25.0001.13.392.0013.449009 - Fomento à Produção Cultural Local e Economia Criativa</w:t>
      </w:r>
    </w:p>
    <w:p w14:paraId="765B7003"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Elemento 33.90.39 - Outros Serviços de Terceiros - Pessoa Jurídica.</w:t>
      </w:r>
    </w:p>
    <w:p w14:paraId="2CE51715" w14:textId="77777777" w:rsidR="00A53647" w:rsidRPr="00F144A5" w:rsidRDefault="00A53647">
      <w:pPr>
        <w:spacing w:after="0"/>
        <w:jc w:val="both"/>
        <w:rPr>
          <w:rFonts w:ascii="Century Gothic" w:eastAsia="Century Gothic" w:hAnsi="Century Gothic" w:cs="Century Gothic"/>
          <w:sz w:val="20"/>
          <w:szCs w:val="20"/>
        </w:rPr>
      </w:pPr>
    </w:p>
    <w:p w14:paraId="6BB33AFF"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QUINTA – DO VALOR:</w:t>
      </w:r>
    </w:p>
    <w:p w14:paraId="55EB3595"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5.1 O valor bruto fixo deste contrato é de R$ 6.000,00 (seis mil reais), correspondente à execução integral do objeto, independentemente da quantidade de propostas distribuídas, não sendo devido pagamento adicional.</w:t>
      </w:r>
    </w:p>
    <w:p w14:paraId="3B73732A" w14:textId="77777777" w:rsidR="00A53647" w:rsidRPr="00F144A5" w:rsidRDefault="00A53647">
      <w:pPr>
        <w:spacing w:after="0"/>
        <w:jc w:val="both"/>
        <w:rPr>
          <w:rFonts w:ascii="Century Gothic" w:eastAsia="Century Gothic" w:hAnsi="Century Gothic" w:cs="Century Gothic"/>
          <w:sz w:val="20"/>
          <w:szCs w:val="20"/>
        </w:rPr>
      </w:pPr>
    </w:p>
    <w:p w14:paraId="5715EA86" w14:textId="77777777" w:rsidR="00A53647" w:rsidRPr="00F144A5" w:rsidRDefault="00000000">
      <w:pPr>
        <w:spacing w:after="160" w:line="276" w:lineRule="auto"/>
        <w:jc w:val="both"/>
        <w:rPr>
          <w:rFonts w:ascii="Century Gothic" w:eastAsia="Century Gothic" w:hAnsi="Century Gothic" w:cs="Century Gothic"/>
          <w:b/>
          <w:bCs/>
          <w:sz w:val="20"/>
          <w:szCs w:val="20"/>
        </w:rPr>
      </w:pPr>
      <w:r w:rsidRPr="00F144A5">
        <w:rPr>
          <w:rFonts w:ascii="Century Gothic" w:eastAsia="Century Gothic" w:hAnsi="Century Gothic" w:cs="Century Gothic"/>
          <w:b/>
          <w:bCs/>
          <w:sz w:val="20"/>
          <w:szCs w:val="20"/>
        </w:rPr>
        <w:t>CLÁUSULA SEXTA – DO PAGAMENTO</w:t>
      </w:r>
    </w:p>
    <w:p w14:paraId="7ED2EF77"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6.1 O pagamento será efetuado em parcela única, no prazo de até 30 dias após o recebimento definitivo dos serviços, mediante atesto da fiscalização, comprovação da regularidade exigível e observância das retenções tributárias e previdenciárias legalmente aplicáveis.</w:t>
      </w:r>
    </w:p>
    <w:p w14:paraId="7D39B1CC"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6.2 Quando o CONTRATADO for pessoa física, o pagamento será realizado mediante recibo, RPA ou documento admitido pela Administração Municipal.</w:t>
      </w:r>
    </w:p>
    <w:p w14:paraId="2966CBD5"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6.3 Quando o CONTRATADO for MEI ou pessoa jurídica, o pagamento será realizado mediante nota fiscal ou documento fiscal equivalente emitido pelo CNPJ contratado.</w:t>
      </w:r>
    </w:p>
    <w:p w14:paraId="67A6736F"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6.4 O pagamento será realizado exclusivamente em conta bancária de titularidade do CPF ou CNPJ contratado.</w:t>
      </w:r>
    </w:p>
    <w:p w14:paraId="77A746FB" w14:textId="77777777" w:rsidR="00A53647" w:rsidRPr="00F144A5" w:rsidRDefault="00A53647">
      <w:pPr>
        <w:spacing w:after="0"/>
        <w:rPr>
          <w:rFonts w:ascii="Century Gothic" w:eastAsia="Century Gothic" w:hAnsi="Century Gothic" w:cs="Century Gothic"/>
          <w:sz w:val="20"/>
          <w:szCs w:val="20"/>
        </w:rPr>
      </w:pPr>
    </w:p>
    <w:p w14:paraId="675B0D55"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SÉTIMA – OBRIGAÇÕES DA CONTRATADA:</w:t>
      </w:r>
    </w:p>
    <w:p w14:paraId="2B1B635A"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7.1 Executar integralmente e pessoalmente o objeto; cumprir prazos; manter habilitação; declarar conflitos; proteger dados; preservar sigilo; corrigir falhas sem custo; fornecer infraestrutura própria; e responder por danos e infrações.</w:t>
      </w:r>
    </w:p>
    <w:p w14:paraId="54BF35A2" w14:textId="77777777" w:rsidR="00A53647" w:rsidRPr="00F144A5" w:rsidRDefault="00A53647">
      <w:pPr>
        <w:spacing w:after="0"/>
        <w:jc w:val="both"/>
        <w:rPr>
          <w:rFonts w:ascii="Century Gothic" w:eastAsia="Century Gothic" w:hAnsi="Century Gothic" w:cs="Century Gothic"/>
          <w:sz w:val="20"/>
          <w:szCs w:val="20"/>
        </w:rPr>
      </w:pPr>
    </w:p>
    <w:p w14:paraId="46795BB2"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lastRenderedPageBreak/>
        <w:t>CLÁUSULA OITAVA – OBRIGAÇÕES DA CONTRATANTE:</w:t>
      </w:r>
    </w:p>
    <w:p w14:paraId="38BF9F52"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8.1 Disponibilizar documentos e sistemas; orientar; distribuir demandas; designar gestor e fiscal; acompanhar, receber e atestar; e pagar o objeto aceito.</w:t>
      </w:r>
    </w:p>
    <w:p w14:paraId="2A4FD698" w14:textId="77777777" w:rsidR="00A53647" w:rsidRPr="00F144A5" w:rsidRDefault="00A53647">
      <w:pPr>
        <w:spacing w:after="0"/>
        <w:jc w:val="both"/>
        <w:rPr>
          <w:rFonts w:ascii="Century Gothic" w:eastAsia="Century Gothic" w:hAnsi="Century Gothic" w:cs="Century Gothic"/>
          <w:sz w:val="20"/>
          <w:szCs w:val="20"/>
        </w:rPr>
      </w:pPr>
    </w:p>
    <w:p w14:paraId="53E85BD6"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NONA – GESTÃO, FISCALIZAÇÃO E RECEBIMENTO</w:t>
      </w:r>
    </w:p>
    <w:p w14:paraId="1417F9AF" w14:textId="77777777" w:rsidR="00A53647" w:rsidRPr="00F144A5" w:rsidRDefault="00A53647">
      <w:pPr>
        <w:spacing w:after="160" w:line="276" w:lineRule="auto"/>
        <w:jc w:val="both"/>
        <w:rPr>
          <w:rFonts w:ascii="Century Gothic" w:eastAsia="Century Gothic" w:hAnsi="Century Gothic" w:cs="Century Gothic"/>
          <w:b/>
          <w:bCs/>
          <w:sz w:val="20"/>
          <w:szCs w:val="20"/>
        </w:rPr>
      </w:pPr>
    </w:p>
    <w:p w14:paraId="76D2795A"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t>9.1</w:t>
      </w:r>
      <w:r w:rsidRPr="00F144A5">
        <w:rPr>
          <w:rFonts w:ascii="Century Gothic" w:eastAsia="Century Gothic" w:hAnsi="Century Gothic" w:cs="Century Gothic"/>
          <w:sz w:val="20"/>
          <w:szCs w:val="20"/>
        </w:rPr>
        <w:t xml:space="preserve"> A gestão e a fiscalização serão exercidas pelos servidores designados na Portaria SEMCE nº ___/2026, com indicação dos respectivos titulares e substitutos.</w:t>
      </w:r>
    </w:p>
    <w:p w14:paraId="0386562E"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t>9.2</w:t>
      </w:r>
      <w:r w:rsidRPr="00F144A5">
        <w:rPr>
          <w:rFonts w:ascii="Century Gothic" w:eastAsia="Century Gothic" w:hAnsi="Century Gothic" w:cs="Century Gothic"/>
          <w:sz w:val="20"/>
          <w:szCs w:val="20"/>
        </w:rPr>
        <w:t xml:space="preserve"> O recebimento provisório ocorrerá após a entrega dos serviços. O recebimento definitivo ocorrerá após a conferência e a correção das pendências apontadas pela fiscalização.</w:t>
      </w:r>
    </w:p>
    <w:p w14:paraId="53A4C627"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b/>
          <w:bCs/>
          <w:sz w:val="20"/>
          <w:szCs w:val="20"/>
        </w:rPr>
        <w:t>9.3</w:t>
      </w:r>
      <w:r w:rsidRPr="00F144A5">
        <w:rPr>
          <w:rFonts w:ascii="Century Gothic" w:eastAsia="Century Gothic" w:hAnsi="Century Gothic" w:cs="Century Gothic"/>
          <w:sz w:val="20"/>
          <w:szCs w:val="20"/>
        </w:rPr>
        <w:t xml:space="preserve"> O atesto não afasta a responsabilidade do CONTRATADO por erro, vício ou irregularidade identificada posteriormente.</w:t>
      </w:r>
    </w:p>
    <w:p w14:paraId="73529CC8" w14:textId="77777777" w:rsidR="00A53647" w:rsidRPr="00F144A5" w:rsidRDefault="00A53647">
      <w:pPr>
        <w:spacing w:after="0"/>
        <w:jc w:val="both"/>
        <w:rPr>
          <w:rFonts w:ascii="Century Gothic" w:eastAsia="Century Gothic" w:hAnsi="Century Gothic" w:cs="Century Gothic"/>
          <w:sz w:val="20"/>
          <w:szCs w:val="20"/>
        </w:rPr>
      </w:pPr>
    </w:p>
    <w:p w14:paraId="4355A3F6"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DÉCIMA– CONFLITO, SIGILO, DADOS E PRODUTOS</w:t>
      </w:r>
    </w:p>
    <w:p w14:paraId="477FDF38"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10.1 A CONTRATADA observará as vedações, comunicará impedimento, não participará dos editais da PNAB - Ciclo 2 nas hipóteses previstas e tratará dados apenas para o objeto. O sigilo subsiste após o término.</w:t>
      </w:r>
    </w:p>
    <w:p w14:paraId="0FA352CB"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10.2 Pareceres e relatórios serão entregues ao Município para uso administrativo, controle, transparência e arquivo, vedada sua divulgação pela CONTRATADA sem autorização.</w:t>
      </w:r>
    </w:p>
    <w:p w14:paraId="07ABFB5C"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10.3 É vedada a inserção de propostas, planos de trabalho, documentos ou dados pessoais dos proponentes em ferramentas públicas ou não autorizadas de inteligência artificial, tradução automática, armazenamento, compartilhamento ou processamento de informações.</w:t>
      </w:r>
    </w:p>
    <w:p w14:paraId="6BD6A214" w14:textId="77777777" w:rsidR="00A53647" w:rsidRPr="00F144A5" w:rsidRDefault="00A53647">
      <w:pPr>
        <w:spacing w:after="0"/>
        <w:jc w:val="both"/>
        <w:rPr>
          <w:rFonts w:ascii="Century Gothic" w:eastAsia="Century Gothic" w:hAnsi="Century Gothic" w:cs="Century Gothic"/>
          <w:sz w:val="20"/>
          <w:szCs w:val="20"/>
        </w:rPr>
      </w:pPr>
    </w:p>
    <w:p w14:paraId="2414D92C"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DÉCIMA PRIMEIRA – INFRAÇÕES E SANÇÕES</w:t>
      </w:r>
    </w:p>
    <w:p w14:paraId="4EDC22DB"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11.1 A inexecução, atraso, falsidade, quebra de sigilo, omissão de conflito, fraude, substituição ou subcontratação sujeitam a CONTRATADA às sanções da Lei nº 14.133/2021, após contraditório e ampla defesa.</w:t>
      </w:r>
    </w:p>
    <w:p w14:paraId="6E321C66"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11.2 Poderão ser aplicadas multa moratória de 0,5% ao dia, limitada a 10%; multa compensatória de 5% pela inexecução parcial e 10% pela inexecução total, além das demais sanções cabíveis.</w:t>
      </w:r>
    </w:p>
    <w:p w14:paraId="13786407" w14:textId="77777777" w:rsidR="00A53647" w:rsidRPr="00F144A5" w:rsidRDefault="00A53647">
      <w:pPr>
        <w:spacing w:after="0"/>
        <w:jc w:val="both"/>
        <w:rPr>
          <w:rFonts w:ascii="Century Gothic" w:eastAsia="Century Gothic" w:hAnsi="Century Gothic" w:cs="Century Gothic"/>
          <w:sz w:val="20"/>
          <w:szCs w:val="20"/>
        </w:rPr>
      </w:pPr>
    </w:p>
    <w:p w14:paraId="0CA21479"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DÉCIMA SEGUNDA – DA EXTINÇÃO:</w:t>
      </w:r>
    </w:p>
    <w:p w14:paraId="40F814B6"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 xml:space="preserve">12.1 O Contrato poderá ser extinto nas hipóteses e pelo procedimento dos </w:t>
      </w:r>
      <w:proofErr w:type="spellStart"/>
      <w:r w:rsidRPr="00F144A5">
        <w:rPr>
          <w:rFonts w:ascii="Century Gothic" w:eastAsia="Century Gothic" w:hAnsi="Century Gothic" w:cs="Century Gothic"/>
          <w:sz w:val="20"/>
          <w:szCs w:val="20"/>
        </w:rPr>
        <w:t>arts</w:t>
      </w:r>
      <w:proofErr w:type="spellEnd"/>
      <w:r w:rsidRPr="00F144A5">
        <w:rPr>
          <w:rFonts w:ascii="Century Gothic" w:eastAsia="Century Gothic" w:hAnsi="Century Gothic" w:cs="Century Gothic"/>
          <w:sz w:val="20"/>
          <w:szCs w:val="20"/>
        </w:rPr>
        <w:t>. 137 a 139 da Lei nº 14.133/2021, sem prejuízo do descredenciamento e das sanções.</w:t>
      </w:r>
    </w:p>
    <w:p w14:paraId="083F7126" w14:textId="77777777" w:rsidR="00A53647" w:rsidRPr="00F144A5" w:rsidRDefault="00A53647">
      <w:pPr>
        <w:spacing w:after="0"/>
        <w:jc w:val="both"/>
        <w:rPr>
          <w:rFonts w:ascii="Century Gothic" w:eastAsia="Century Gothic" w:hAnsi="Century Gothic" w:cs="Century Gothic"/>
          <w:sz w:val="20"/>
          <w:szCs w:val="20"/>
        </w:rPr>
      </w:pPr>
    </w:p>
    <w:p w14:paraId="04E468EB" w14:textId="77777777" w:rsidR="00A53647" w:rsidRPr="00F144A5" w:rsidRDefault="00000000">
      <w:pPr>
        <w:spacing w:after="160" w:line="276" w:lineRule="auto"/>
        <w:jc w:val="both"/>
        <w:rPr>
          <w:rFonts w:ascii="Century Gothic" w:eastAsia="Century Gothic" w:hAnsi="Century Gothic" w:cs="Century Gothic"/>
          <w:b/>
          <w:bCs/>
          <w:sz w:val="20"/>
          <w:szCs w:val="20"/>
        </w:rPr>
      </w:pPr>
      <w:r w:rsidRPr="00F144A5">
        <w:rPr>
          <w:rFonts w:ascii="Century Gothic" w:eastAsia="Century Gothic" w:hAnsi="Century Gothic" w:cs="Century Gothic"/>
          <w:b/>
          <w:bCs/>
          <w:sz w:val="20"/>
          <w:szCs w:val="20"/>
        </w:rPr>
        <w:t>CLÁUSULA DÉCIMA TERCEIRA – DA PUBLICAÇÃO</w:t>
      </w:r>
    </w:p>
    <w:p w14:paraId="4999B5FE" w14:textId="77777777" w:rsidR="00A53647" w:rsidRPr="00F144A5" w:rsidRDefault="00000000">
      <w:pPr>
        <w:spacing w:after="160" w:line="276" w:lineRule="auto"/>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13.1 A eficácia deste Contrato fica condicionada à divulgação no Portal Nacional de Contratações Públicas – PNCP, nos termos da Lei Federal nº 14.133/2021.</w:t>
      </w:r>
    </w:p>
    <w:p w14:paraId="28E7BB13" w14:textId="77777777" w:rsidR="00A53647" w:rsidRPr="00F144A5" w:rsidRDefault="00A53647">
      <w:pPr>
        <w:spacing w:after="0"/>
        <w:jc w:val="both"/>
        <w:rPr>
          <w:rFonts w:ascii="Century Gothic" w:eastAsia="Century Gothic" w:hAnsi="Century Gothic" w:cs="Century Gothic"/>
          <w:sz w:val="20"/>
          <w:szCs w:val="20"/>
        </w:rPr>
      </w:pPr>
    </w:p>
    <w:p w14:paraId="5D008DA9"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CLÁUSULA DÉCIMA SEGUNDA QUARTA – DO FORO:</w:t>
      </w:r>
    </w:p>
    <w:p w14:paraId="79476A5A"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14.1 As partes elegem o foro da Cidade de Maceió, Estado de Alagoas, como competente para dirimir quaisquer dúvidas ou questões oriundas do presente TERMO, que não possam ser resolvidas administrativamente, com exceção de qualquer outro por mais privilegiado que seja. E, por estarem de acordo, as partes e as testemunhas assinam eletronicamente o presente instrumento.</w:t>
      </w:r>
    </w:p>
    <w:p w14:paraId="43C7F65B" w14:textId="77777777" w:rsidR="00A53647" w:rsidRPr="00F144A5" w:rsidRDefault="00A53647">
      <w:pPr>
        <w:spacing w:after="0"/>
        <w:jc w:val="both"/>
        <w:rPr>
          <w:rFonts w:ascii="Century Gothic" w:eastAsia="Century Gothic" w:hAnsi="Century Gothic" w:cs="Century Gothic"/>
          <w:sz w:val="20"/>
          <w:szCs w:val="20"/>
        </w:rPr>
      </w:pPr>
    </w:p>
    <w:p w14:paraId="6942DE0B" w14:textId="77777777" w:rsidR="00A53647" w:rsidRPr="00F144A5" w:rsidRDefault="00A53647">
      <w:pPr>
        <w:spacing w:after="0"/>
        <w:jc w:val="both"/>
        <w:rPr>
          <w:rFonts w:ascii="Century Gothic" w:eastAsia="Century Gothic" w:hAnsi="Century Gothic" w:cs="Century Gothic"/>
          <w:sz w:val="20"/>
          <w:szCs w:val="20"/>
        </w:rPr>
      </w:pPr>
    </w:p>
    <w:p w14:paraId="454D35CB" w14:textId="77777777" w:rsidR="00A53647" w:rsidRPr="00F144A5" w:rsidRDefault="00000000">
      <w:pPr>
        <w:spacing w:after="0"/>
        <w:jc w:val="center"/>
        <w:rPr>
          <w:rFonts w:ascii="Century Gothic" w:eastAsia="Century Gothic" w:hAnsi="Century Gothic" w:cs="Century Gothic"/>
          <w:sz w:val="20"/>
          <w:szCs w:val="20"/>
        </w:rPr>
      </w:pPr>
      <w:proofErr w:type="gramStart"/>
      <w:r w:rsidRPr="00F144A5">
        <w:rPr>
          <w:rFonts w:ascii="Century Gothic" w:eastAsia="Century Gothic" w:hAnsi="Century Gothic" w:cs="Century Gothic"/>
          <w:sz w:val="20"/>
          <w:szCs w:val="20"/>
        </w:rPr>
        <w:lastRenderedPageBreak/>
        <w:t xml:space="preserve">Maceió,   </w:t>
      </w:r>
      <w:proofErr w:type="gramEnd"/>
      <w:r w:rsidRPr="00F144A5">
        <w:rPr>
          <w:rFonts w:ascii="Century Gothic" w:eastAsia="Century Gothic" w:hAnsi="Century Gothic" w:cs="Century Gothic"/>
          <w:sz w:val="20"/>
          <w:szCs w:val="20"/>
        </w:rPr>
        <w:t xml:space="preserve"> _________   de      _______   </w:t>
      </w:r>
      <w:proofErr w:type="spellStart"/>
      <w:r w:rsidRPr="00F144A5">
        <w:rPr>
          <w:rFonts w:ascii="Century Gothic" w:eastAsia="Century Gothic" w:hAnsi="Century Gothic" w:cs="Century Gothic"/>
          <w:sz w:val="20"/>
          <w:szCs w:val="20"/>
        </w:rPr>
        <w:t>de</w:t>
      </w:r>
      <w:proofErr w:type="spellEnd"/>
      <w:r w:rsidRPr="00F144A5">
        <w:rPr>
          <w:rFonts w:ascii="Century Gothic" w:eastAsia="Century Gothic" w:hAnsi="Century Gothic" w:cs="Century Gothic"/>
          <w:sz w:val="20"/>
          <w:szCs w:val="20"/>
        </w:rPr>
        <w:t xml:space="preserve">      2026. </w:t>
      </w:r>
    </w:p>
    <w:p w14:paraId="3E1598DE" w14:textId="77777777" w:rsidR="00A53647" w:rsidRPr="00F144A5" w:rsidRDefault="00A53647">
      <w:pPr>
        <w:spacing w:after="0"/>
        <w:jc w:val="center"/>
        <w:rPr>
          <w:rFonts w:ascii="Century Gothic" w:eastAsia="Century Gothic" w:hAnsi="Century Gothic" w:cs="Century Gothic"/>
          <w:sz w:val="20"/>
          <w:szCs w:val="20"/>
        </w:rPr>
      </w:pPr>
    </w:p>
    <w:p w14:paraId="5D965A9B" w14:textId="77777777" w:rsidR="00A53647" w:rsidRPr="00F144A5" w:rsidRDefault="00A53647">
      <w:pPr>
        <w:spacing w:after="0"/>
        <w:jc w:val="center"/>
        <w:rPr>
          <w:rFonts w:ascii="Century Gothic" w:eastAsia="Century Gothic" w:hAnsi="Century Gothic" w:cs="Century Gothic"/>
          <w:sz w:val="20"/>
          <w:szCs w:val="20"/>
        </w:rPr>
      </w:pPr>
    </w:p>
    <w:p w14:paraId="6C1EE3F7" w14:textId="77777777" w:rsidR="00A53647" w:rsidRPr="00F144A5" w:rsidRDefault="00000000">
      <w:pPr>
        <w:spacing w:after="0"/>
        <w:jc w:val="center"/>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_______________________________________________</w:t>
      </w:r>
    </w:p>
    <w:p w14:paraId="781C7E00" w14:textId="77777777" w:rsidR="00A53647" w:rsidRPr="00F144A5" w:rsidRDefault="00000000">
      <w:pPr>
        <w:pStyle w:val="Ttulo1"/>
        <w:spacing w:before="0" w:after="0"/>
        <w:jc w:val="center"/>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SECRETARIA MUNICIPAL DE CULTURA E ECONOMIA CRIATIVA - SEMCE</w:t>
      </w:r>
    </w:p>
    <w:p w14:paraId="781ACF31" w14:textId="77777777" w:rsidR="00A53647" w:rsidRPr="00F144A5" w:rsidRDefault="00A53647">
      <w:pPr>
        <w:pStyle w:val="Ttulo1"/>
        <w:spacing w:before="0" w:after="0"/>
        <w:jc w:val="center"/>
        <w:rPr>
          <w:rFonts w:ascii="Century Gothic" w:eastAsia="Century Gothic" w:hAnsi="Century Gothic" w:cs="Century Gothic"/>
          <w:sz w:val="20"/>
          <w:szCs w:val="20"/>
        </w:rPr>
      </w:pPr>
    </w:p>
    <w:p w14:paraId="378B7B1E" w14:textId="77777777" w:rsidR="00A53647" w:rsidRPr="00F144A5" w:rsidRDefault="00A53647"/>
    <w:p w14:paraId="7CFF1286" w14:textId="77777777" w:rsidR="00A53647" w:rsidRPr="00F144A5" w:rsidRDefault="00000000">
      <w:pPr>
        <w:spacing w:after="0"/>
        <w:jc w:val="center"/>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_______________________________________________</w:t>
      </w:r>
    </w:p>
    <w:p w14:paraId="60769CB5" w14:textId="77777777" w:rsidR="00A53647" w:rsidRPr="00F144A5" w:rsidRDefault="00000000">
      <w:pPr>
        <w:pStyle w:val="Ttulo1"/>
        <w:spacing w:before="0" w:after="0"/>
        <w:jc w:val="center"/>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CONTRATADO(A)</w:t>
      </w:r>
    </w:p>
    <w:p w14:paraId="4166B9AD" w14:textId="77777777" w:rsidR="00A53647" w:rsidRPr="00F144A5" w:rsidRDefault="00A53647"/>
    <w:p w14:paraId="1CEDE73C" w14:textId="77777777" w:rsidR="00A53647" w:rsidRPr="00F144A5" w:rsidRDefault="00A53647"/>
    <w:p w14:paraId="6DCCA3EA" w14:textId="77777777" w:rsidR="00A53647" w:rsidRPr="00F144A5" w:rsidRDefault="00A53647"/>
    <w:p w14:paraId="5EB92DE9" w14:textId="77777777" w:rsidR="00A53647" w:rsidRPr="00F144A5" w:rsidRDefault="00000000">
      <w:pPr>
        <w:pStyle w:val="Ttulo1"/>
        <w:spacing w:before="0" w:after="0"/>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TESTEMUNHAS:</w:t>
      </w:r>
    </w:p>
    <w:p w14:paraId="01231EB0" w14:textId="77777777" w:rsidR="00A53647" w:rsidRPr="00F144A5"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1.- Nome: ____________________________________ CPF: ____________________</w:t>
      </w:r>
    </w:p>
    <w:p w14:paraId="3B5CEDA6" w14:textId="77777777" w:rsidR="00A53647" w:rsidRPr="00F144A5" w:rsidRDefault="00A53647">
      <w:pPr>
        <w:spacing w:after="0"/>
        <w:jc w:val="both"/>
        <w:rPr>
          <w:rFonts w:ascii="Century Gothic" w:eastAsia="Century Gothic" w:hAnsi="Century Gothic" w:cs="Century Gothic"/>
          <w:sz w:val="20"/>
          <w:szCs w:val="20"/>
        </w:rPr>
      </w:pPr>
    </w:p>
    <w:p w14:paraId="7715DD7B" w14:textId="77777777" w:rsidR="00A53647" w:rsidRDefault="00000000">
      <w:pPr>
        <w:spacing w:after="0"/>
        <w:jc w:val="both"/>
        <w:rPr>
          <w:rFonts w:ascii="Century Gothic" w:eastAsia="Century Gothic" w:hAnsi="Century Gothic" w:cs="Century Gothic"/>
          <w:sz w:val="20"/>
          <w:szCs w:val="20"/>
        </w:rPr>
      </w:pPr>
      <w:r w:rsidRPr="00F144A5">
        <w:rPr>
          <w:rFonts w:ascii="Century Gothic" w:eastAsia="Century Gothic" w:hAnsi="Century Gothic" w:cs="Century Gothic"/>
          <w:sz w:val="20"/>
          <w:szCs w:val="20"/>
        </w:rPr>
        <w:t>2 - Nome: ____________________________________ CPF: ____________________</w:t>
      </w:r>
    </w:p>
    <w:sectPr w:rsidR="00A53647">
      <w:headerReference w:type="even" r:id="rId8"/>
      <w:headerReference w:type="default" r:id="rId9"/>
      <w:footerReference w:type="even" r:id="rId10"/>
      <w:footerReference w:type="default" r:id="rId11"/>
      <w:headerReference w:type="first" r:id="rId12"/>
      <w:footerReference w:type="first" r:id="rId13"/>
      <w:pgSz w:w="11906" w:h="16838"/>
      <w:pgMar w:top="1587" w:right="1134" w:bottom="1417" w:left="1417" w:header="113"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B9C9" w14:textId="77777777" w:rsidR="002E1BBE" w:rsidRPr="00F144A5" w:rsidRDefault="002E1BBE">
      <w:pPr>
        <w:spacing w:after="0" w:line="240" w:lineRule="auto"/>
      </w:pPr>
      <w:r w:rsidRPr="00F144A5">
        <w:separator/>
      </w:r>
    </w:p>
  </w:endnote>
  <w:endnote w:type="continuationSeparator" w:id="0">
    <w:p w14:paraId="7EE99271" w14:textId="77777777" w:rsidR="002E1BBE" w:rsidRPr="00F144A5" w:rsidRDefault="002E1BBE">
      <w:pPr>
        <w:spacing w:after="0" w:line="240" w:lineRule="auto"/>
      </w:pPr>
      <w:r w:rsidRPr="00F144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9D154CB-3574-418D-AA76-E9D2F7641E41}"/>
    <w:embedBold r:id="rId2" w:fontKey="{2E12B079-7A18-43A4-A3C0-30E8B87AE387}"/>
    <w:embedItalic r:id="rId3" w:fontKey="{4AF11ACF-A95A-4AC1-80C7-03B853A88CA3}"/>
    <w:embedBoldItalic r:id="rId4" w:fontKey="{AB20FCA8-A20F-4F66-8ABE-6D9F8DF1CC0B}"/>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5" w:fontKey="{2E20F0D4-FDF9-4013-AA7A-A228C5D47B7A}"/>
    <w:embedBold r:id="rId6" w:fontKey="{7AAE58AE-F3C5-47AB-A834-92CE954D39E6}"/>
  </w:font>
  <w:font w:name="Cambria">
    <w:panose1 w:val="02040503050406030204"/>
    <w:charset w:val="00"/>
    <w:family w:val="roman"/>
    <w:pitch w:val="variable"/>
    <w:sig w:usb0="E00006FF" w:usb1="420024FF" w:usb2="02000000" w:usb3="00000000" w:csb0="0000019F" w:csb1="00000000"/>
    <w:embedRegular r:id="rId7" w:fontKey="{5E6791C4-E2F1-4119-9C95-55B51E47BD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5927" w14:textId="77777777" w:rsidR="003A1E35" w:rsidRPr="00F144A5" w:rsidRDefault="003A1E3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AFEB" w14:textId="77777777" w:rsidR="00A53647" w:rsidRPr="00F144A5" w:rsidRDefault="00000000">
    <w:pPr>
      <w:tabs>
        <w:tab w:val="center" w:pos="4680"/>
        <w:tab w:val="right" w:pos="9360"/>
      </w:tabs>
      <w:spacing w:after="0" w:line="276" w:lineRule="auto"/>
      <w:jc w:val="center"/>
      <w:rPr>
        <w:rFonts w:ascii="Century Gothic" w:eastAsia="Century Gothic" w:hAnsi="Century Gothic" w:cs="Century Gothic"/>
        <w:color w:val="2F5496"/>
        <w:sz w:val="20"/>
        <w:szCs w:val="20"/>
      </w:rPr>
    </w:pPr>
    <w:r w:rsidRPr="00F144A5">
      <w:rPr>
        <w:rFonts w:ascii="Century Gothic" w:eastAsia="Century Gothic" w:hAnsi="Century Gothic" w:cs="Century Gothic"/>
        <w:color w:val="2F5496"/>
        <w:sz w:val="20"/>
        <w:szCs w:val="20"/>
      </w:rPr>
      <w:t>Rua Melo Morais, nº 59, CEP 57020-330, Centro, Maceió/AL</w:t>
    </w:r>
  </w:p>
  <w:p w14:paraId="338F6CFD" w14:textId="77777777" w:rsidR="00A53647" w:rsidRPr="00F144A5" w:rsidRDefault="00000000">
    <w:pPr>
      <w:tabs>
        <w:tab w:val="center" w:pos="4680"/>
        <w:tab w:val="right" w:pos="9360"/>
      </w:tabs>
      <w:spacing w:after="0" w:line="276" w:lineRule="auto"/>
      <w:jc w:val="center"/>
      <w:rPr>
        <w:color w:val="2F5496"/>
      </w:rPr>
    </w:pPr>
    <w:r w:rsidRPr="00F144A5">
      <w:rPr>
        <w:rFonts w:ascii="Century Gothic" w:eastAsia="Century Gothic" w:hAnsi="Century Gothic" w:cs="Century Gothic"/>
        <w:color w:val="2F5496"/>
        <w:sz w:val="20"/>
        <w:szCs w:val="20"/>
      </w:rPr>
      <w:t>CNPJ 50.791.658/0001-37</w:t>
    </w:r>
  </w:p>
  <w:p w14:paraId="2054FC9B" w14:textId="77777777" w:rsidR="00A53647" w:rsidRPr="00F144A5" w:rsidRDefault="00A53647">
    <w:pPr>
      <w:pBdr>
        <w:top w:val="nil"/>
        <w:left w:val="nil"/>
        <w:bottom w:val="nil"/>
        <w:right w:val="nil"/>
        <w:between w:val="nil"/>
      </w:pBdr>
      <w:tabs>
        <w:tab w:val="center" w:pos="4680"/>
        <w:tab w:val="right" w:pos="9360"/>
      </w:tabs>
      <w:spacing w:after="0" w:line="240" w:lineRule="auto"/>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F85F" w14:textId="77777777" w:rsidR="003A1E35" w:rsidRPr="00F144A5" w:rsidRDefault="003A1E3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54FC7" w14:textId="77777777" w:rsidR="002E1BBE" w:rsidRPr="00F144A5" w:rsidRDefault="002E1BBE">
      <w:pPr>
        <w:spacing w:after="0" w:line="240" w:lineRule="auto"/>
      </w:pPr>
      <w:r w:rsidRPr="00F144A5">
        <w:separator/>
      </w:r>
    </w:p>
  </w:footnote>
  <w:footnote w:type="continuationSeparator" w:id="0">
    <w:p w14:paraId="0B73AA5F" w14:textId="77777777" w:rsidR="002E1BBE" w:rsidRPr="00F144A5" w:rsidRDefault="002E1BBE">
      <w:pPr>
        <w:spacing w:after="0" w:line="240" w:lineRule="auto"/>
      </w:pPr>
      <w:r w:rsidRPr="00F144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773F" w14:textId="77777777" w:rsidR="003A1E35" w:rsidRPr="00F144A5" w:rsidRDefault="003A1E3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31965" w14:textId="4E2E3E4F" w:rsidR="00A53647" w:rsidRPr="00F144A5" w:rsidRDefault="00000000">
    <w:pPr>
      <w:pBdr>
        <w:top w:val="nil"/>
        <w:left w:val="nil"/>
        <w:bottom w:val="nil"/>
        <w:right w:val="nil"/>
        <w:between w:val="nil"/>
      </w:pBdr>
      <w:tabs>
        <w:tab w:val="center" w:pos="4680"/>
        <w:tab w:val="right" w:pos="9360"/>
      </w:tabs>
      <w:spacing w:after="0" w:line="240" w:lineRule="auto"/>
      <w:jc w:val="center"/>
      <w:rPr>
        <w:color w:val="000000"/>
      </w:rPr>
    </w:pPr>
    <w:r w:rsidRPr="00F144A5">
      <w:drawing>
        <wp:anchor distT="114300" distB="114300" distL="114300" distR="114300" simplePos="0" relativeHeight="251657216" behindDoc="1" locked="0" layoutInCell="1" hidden="0" allowOverlap="1" wp14:anchorId="205F11E9" wp14:editId="7A3EE4E4">
          <wp:simplePos x="0" y="0"/>
          <wp:positionH relativeFrom="margin">
            <wp:posOffset>2046133</wp:posOffset>
          </wp:positionH>
          <wp:positionV relativeFrom="margin">
            <wp:posOffset>-1038224</wp:posOffset>
          </wp:positionV>
          <wp:extent cx="1847475" cy="103790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47475" cy="103790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4C0E" w14:textId="77777777" w:rsidR="003A1E35" w:rsidRPr="00F144A5" w:rsidRDefault="003A1E3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B2265"/>
    <w:multiLevelType w:val="multilevel"/>
    <w:tmpl w:val="671294BE"/>
    <w:lvl w:ilvl="0">
      <w:start w:val="1"/>
      <w:numFmt w:val="decimal"/>
      <w:pStyle w:val="Commarcador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10810942">
    <w:abstractNumId w:val="0"/>
  </w:num>
  <w:num w:numId="2" w16cid:durableId="970525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843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8541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4663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59580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647"/>
    <w:rsid w:val="000237C9"/>
    <w:rsid w:val="001A67F9"/>
    <w:rsid w:val="002E1BBE"/>
    <w:rsid w:val="003A1E35"/>
    <w:rsid w:val="009F7651"/>
    <w:rsid w:val="00A53647"/>
    <w:rsid w:val="00F144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D63ED"/>
  <w15:docId w15:val="{54F04468-DCB0-466E-A3C3-08F7E9F8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pt-BR" w:bidi="ar-SA"/>
      </w:rPr>
    </w:rPrDefault>
    <w:pPrDefault>
      <w:pPr>
        <w:spacing w:after="120"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link w:val="Ttulo1Char"/>
    <w:uiPriority w:val="9"/>
    <w:qFormat/>
    <w:pPr>
      <w:keepNext/>
      <w:keepLines/>
      <w:spacing w:before="200" w:after="100"/>
      <w:outlineLvl w:val="0"/>
    </w:pPr>
    <w:rPr>
      <w:b/>
      <w:bCs/>
      <w:color w:val="000000"/>
      <w:sz w:val="24"/>
      <w:szCs w:val="24"/>
    </w:rPr>
  </w:style>
  <w:style w:type="paragraph" w:styleId="Ttulo2">
    <w:name w:val="heading 2"/>
    <w:basedOn w:val="Normal"/>
    <w:next w:val="Normal"/>
    <w:link w:val="Ttulo2Char"/>
    <w:uiPriority w:val="9"/>
    <w:semiHidden/>
    <w:unhideWhenUsed/>
    <w:qFormat/>
    <w:pPr>
      <w:keepNext/>
      <w:keepLines/>
      <w:spacing w:before="200" w:after="100"/>
      <w:outlineLvl w:val="1"/>
    </w:pPr>
    <w:rPr>
      <w:b/>
      <w:bCs/>
      <w:color w:val="000000"/>
      <w:sz w:val="24"/>
      <w:szCs w:val="24"/>
    </w:rPr>
  </w:style>
  <w:style w:type="paragraph" w:styleId="Ttulo3">
    <w:name w:val="heading 3"/>
    <w:basedOn w:val="Normal"/>
    <w:next w:val="Normal"/>
    <w:link w:val="Ttulo3Char"/>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link w:val="Ttulo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link w:val="Ttulo5Char"/>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link w:val="Ttulo6Char"/>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uiPriority w:val="10"/>
    <w:qFormat/>
    <w:pPr>
      <w:spacing w:before="200" w:after="100" w:line="240" w:lineRule="auto"/>
    </w:pPr>
    <w:rPr>
      <w:b/>
      <w:bCs/>
      <w:color w:val="000000"/>
      <w:sz w:val="24"/>
      <w:szCs w:val="24"/>
    </w:rPr>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tabs>
        <w:tab w:val="num" w:pos="720"/>
      </w:tabs>
      <w:ind w:left="720" w:hanging="720"/>
      <w:contextualSpacing/>
    </w:pPr>
  </w:style>
  <w:style w:type="paragraph" w:styleId="Commarcadores3">
    <w:name w:val="List Bullet 3"/>
    <w:basedOn w:val="Normal"/>
    <w:uiPriority w:val="99"/>
    <w:unhideWhenUsed/>
    <w:rsid w:val="00326F90"/>
    <w:pPr>
      <w:tabs>
        <w:tab w:val="num" w:pos="720"/>
      </w:tabs>
      <w:ind w:left="720" w:hanging="720"/>
      <w:contextualSpacing/>
    </w:pPr>
  </w:style>
  <w:style w:type="paragraph" w:styleId="Numerada">
    <w:name w:val="List Number"/>
    <w:basedOn w:val="Normal"/>
    <w:uiPriority w:val="99"/>
    <w:unhideWhenUsed/>
    <w:rsid w:val="00326F90"/>
    <w:pPr>
      <w:tabs>
        <w:tab w:val="num" w:pos="720"/>
      </w:tabs>
      <w:ind w:left="720" w:hanging="720"/>
      <w:contextualSpacing/>
    </w:pPr>
  </w:style>
  <w:style w:type="paragraph" w:styleId="Numerada2">
    <w:name w:val="List Number 2"/>
    <w:basedOn w:val="Normal"/>
    <w:uiPriority w:val="99"/>
    <w:unhideWhenUsed/>
    <w:rsid w:val="0029639D"/>
    <w:pPr>
      <w:tabs>
        <w:tab w:val="num" w:pos="720"/>
      </w:tabs>
      <w:ind w:left="720" w:hanging="720"/>
      <w:contextualSpacing/>
    </w:pPr>
  </w:style>
  <w:style w:type="paragraph" w:styleId="Numerada3">
    <w:name w:val="List Number 3"/>
    <w:basedOn w:val="Normal"/>
    <w:uiPriority w:val="99"/>
    <w:unhideWhenUsed/>
    <w:rsid w:val="0029639D"/>
    <w:pPr>
      <w:tabs>
        <w:tab w:val="num" w:pos="720"/>
      </w:tabs>
      <w:ind w:left="720" w:hanging="720"/>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tulo">
    <w:name w:val="Subtitle"/>
    <w:basedOn w:val="Normal"/>
    <w:next w:val="Normal"/>
    <w:link w:val="SubttuloChar"/>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KP/Ri0cLcEUyfPEgrqfYQZfcaA==">CgMxLjAyDmguaTB3NWs1cjVocjJhMg5oLmN5OXc4cnJjM2M5ZzINaC42NXQxM3IxcDBvZzIOaC56N24za2s5ZDltdTAyDmguamEwcW1iODN1NzBrOAByITFqcGQ3TmgyeXptUTZ1NlVpMi1RaVJhb3dVTlVUVGh3MQ==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1234</Words>
  <Characters>6667</Characters>
  <Application>Microsoft Office Word</Application>
  <DocSecurity>0</DocSecurity>
  <Lines>55</Lines>
  <Paragraphs>15</Paragraphs>
  <ScaleCrop>false</ScaleCrop>
  <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Emerson Davis Bento Eufrasio</cp:lastModifiedBy>
  <cp:revision>3</cp:revision>
  <dcterms:created xsi:type="dcterms:W3CDTF">2013-12-23T23:15:00Z</dcterms:created>
  <dcterms:modified xsi:type="dcterms:W3CDTF">2026-09-13T19:19:00Z</dcterms:modified>
</cp:coreProperties>
</file>