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4CEE" w14:textId="0AF86E08" w:rsidR="00072117" w:rsidRDefault="00000000" w:rsidP="00D701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0E39B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6CCB659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A9EB658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563F7E" w:rsidRPr="00563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24C6282B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FCE10" w14:textId="77777777" w:rsidR="000721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509130DA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0BEA64" w14:textId="77777777" w:rsidR="00072117" w:rsidRDefault="00000000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7D2BFE4D" w14:textId="77777777" w:rsidR="0007211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1BC7D978" w14:textId="77777777" w:rsidR="00072117" w:rsidRDefault="00072117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072117" w14:paraId="340BB784" w14:textId="77777777">
        <w:trPr>
          <w:trHeight w:val="587"/>
        </w:trPr>
        <w:tc>
          <w:tcPr>
            <w:tcW w:w="3391" w:type="dxa"/>
            <w:vAlign w:val="center"/>
          </w:tcPr>
          <w:p w14:paraId="5CEE900E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47196385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254F42B3" w14:textId="77777777">
        <w:trPr>
          <w:trHeight w:val="310"/>
        </w:trPr>
        <w:tc>
          <w:tcPr>
            <w:tcW w:w="3391" w:type="dxa"/>
            <w:vAlign w:val="center"/>
          </w:tcPr>
          <w:p w14:paraId="408C0065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55F7FA6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1CCA365" w14:textId="77777777">
        <w:trPr>
          <w:trHeight w:val="293"/>
        </w:trPr>
        <w:tc>
          <w:tcPr>
            <w:tcW w:w="3391" w:type="dxa"/>
            <w:vAlign w:val="center"/>
          </w:tcPr>
          <w:p w14:paraId="6CBEA6B7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690EA494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4484B275" w14:textId="77777777">
        <w:trPr>
          <w:trHeight w:val="293"/>
        </w:trPr>
        <w:tc>
          <w:tcPr>
            <w:tcW w:w="3391" w:type="dxa"/>
            <w:vAlign w:val="center"/>
          </w:tcPr>
          <w:p w14:paraId="52A54D88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2A9C2D5A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072E92E" w14:textId="77777777">
        <w:trPr>
          <w:trHeight w:val="277"/>
        </w:trPr>
        <w:tc>
          <w:tcPr>
            <w:tcW w:w="3391" w:type="dxa"/>
            <w:vAlign w:val="center"/>
          </w:tcPr>
          <w:p w14:paraId="31BF0766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088BA62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688BF1" w14:textId="77777777" w:rsidR="00072117" w:rsidRDefault="0007211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D445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49C38264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</w:t>
      </w:r>
    </w:p>
    <w:p w14:paraId="6C6E066D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53F9641B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218237DA" w14:textId="3E8BE571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563F7E" w:rsidRPr="00563F7E">
        <w:rPr>
          <w:rFonts w:ascii="Times New Roman" w:eastAsia="Times New Roman" w:hAnsi="Times New Roman" w:cs="Times New Roman"/>
          <w:b/>
          <w:bCs/>
          <w:sz w:val="24"/>
          <w:szCs w:val="24"/>
        </w:rPr>
        <w:t>Nº 05/2026 - JARAGUÁ</w:t>
      </w:r>
      <w:r>
        <w:rPr>
          <w:rFonts w:ascii="Times New Roman" w:eastAsia="Times New Roman" w:hAnsi="Times New Roman" w:cs="Times New Roman"/>
          <w:sz w:val="24"/>
          <w:szCs w:val="24"/>
        </w:rPr>
        <w:t>, que me autodeclaro:</w:t>
      </w:r>
    </w:p>
    <w:p w14:paraId="1BA56A15" w14:textId="77777777" w:rsidR="00072117" w:rsidRDefault="00000000" w:rsidP="00563F7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indígena</w:t>
      </w:r>
    </w:p>
    <w:p w14:paraId="33E370D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 declara estar ciente de que o registro fotográfico destinado à heteroidentificação não será exigido no ato da inscrição.</w:t>
      </w:r>
    </w:p>
    <w:p w14:paraId="376C86F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esteja provisoriamente classificada em posição que lhe permita ocupar vaga reservada ou seja posteriormente convocada para o preenchimento dessas vagas, a pessoa declarante será convocada pela SEMCE para apresentar fotografia individual padronizada, conforme as orientações e o prazo estabelecidos na convocação.</w:t>
      </w:r>
    </w:p>
    <w:p w14:paraId="5982F85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aos agentes públicos e membros das comissões responsáveis e não será divulgada com os resultados do certame.</w:t>
      </w:r>
    </w:p>
    <w:p w14:paraId="107EF5E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1AD85B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pessoa autodeclarada indígena deverá apresentar documento ou manifestação de pertencimento étnico emitida por liderança ou entidade indígena, ou carta consubstanciada, conforme estabelecido no Edital, não se aplicando o procedimento de heteroidentificação por critério exclusivamente fenotípico.</w:t>
      </w:r>
    </w:p>
    <w:p w14:paraId="28F0EBD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o indeferimento da condição declarada implicará a perda do direito à vaga reservada, permanecendo o projeto na ampla concorrência conforme sua pontuação e classificação, salvo quando comprovada falsidade ou fraude em processo administrativo.</w:t>
      </w:r>
    </w:p>
    <w:p w14:paraId="3D958AA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ainda, estar ciente de que a apresentação de declaração falsa poderá acarretar as consequências administrativas, civis e penais cabíveis, assegurados o contraditório e a ampla defesa.</w:t>
      </w:r>
    </w:p>
    <w:p w14:paraId="2CF5DF52" w14:textId="77777777" w:rsidR="00072117" w:rsidRDefault="00072117">
      <w:pPr>
        <w:spacing w:after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29C6" w14:textId="77777777" w:rsidR="00072117" w:rsidRDefault="00072117">
      <w:pPr>
        <w:spacing w:after="4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A07ABA" w14:textId="77777777" w:rsidR="00072117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41911DB1" w14:textId="77777777" w:rsidR="00072117" w:rsidRDefault="00072117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ED42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196F4A4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6733EE33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p w14:paraId="4E460453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07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26B1" w14:textId="77777777" w:rsidR="00BF4B8E" w:rsidRDefault="00BF4B8E">
      <w:pPr>
        <w:spacing w:after="0" w:line="240" w:lineRule="auto"/>
      </w:pPr>
      <w:r>
        <w:separator/>
      </w:r>
    </w:p>
  </w:endnote>
  <w:endnote w:type="continuationSeparator" w:id="0">
    <w:p w14:paraId="166C22B9" w14:textId="77777777" w:rsidR="00BF4B8E" w:rsidRDefault="00BF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221B09-E891-4E74-807D-E7B253D53C9C}"/>
    <w:embedItalic r:id="rId2" w:fontKey="{E88160DB-69CE-4305-98CA-49A063DE365A}"/>
  </w:font>
  <w:font w:name="Play">
    <w:charset w:val="00"/>
    <w:family w:val="auto"/>
    <w:pitch w:val="default"/>
    <w:embedRegular r:id="rId3" w:fontKey="{3ABAFBD9-5ADB-416C-B021-692EC23940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36A85A9-3605-43E0-99EB-F322C67637B7}"/>
    <w:embedItalic r:id="rId5" w:fontKey="{D51F69DE-7E78-448C-9EE8-27C236C128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192897A-E848-4DD4-A0CF-77C3DA0B66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866" w14:textId="77777777" w:rsidR="006C2AEC" w:rsidRDefault="006C2A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8064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AE48D06" wp14:editId="6D02E64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C6C31E" w14:textId="77777777" w:rsidR="00072117" w:rsidRDefault="000721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34966D2" wp14:editId="51FA5A22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DB3" w14:textId="77777777" w:rsidR="006C2AEC" w:rsidRDefault="006C2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037E" w14:textId="77777777" w:rsidR="00BF4B8E" w:rsidRDefault="00BF4B8E">
      <w:pPr>
        <w:spacing w:after="0" w:line="240" w:lineRule="auto"/>
      </w:pPr>
      <w:r>
        <w:separator/>
      </w:r>
    </w:p>
  </w:footnote>
  <w:footnote w:type="continuationSeparator" w:id="0">
    <w:p w14:paraId="16259D7B" w14:textId="77777777" w:rsidR="00BF4B8E" w:rsidRDefault="00BF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170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AC4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14AB" w14:textId="2AC1B62F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DE2ECA6" wp14:editId="059D9B16">
          <wp:simplePos x="0" y="0"/>
          <wp:positionH relativeFrom="margin">
            <wp:posOffset>1788005</wp:posOffset>
          </wp:positionH>
          <wp:positionV relativeFrom="margin">
            <wp:posOffset>-1085849</wp:posOffset>
          </wp:positionV>
          <wp:extent cx="1917418" cy="107854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7418" cy="1078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6225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60A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17"/>
    <w:rsid w:val="00072117"/>
    <w:rsid w:val="00563F7E"/>
    <w:rsid w:val="006C2AEC"/>
    <w:rsid w:val="00825EFE"/>
    <w:rsid w:val="00843DC6"/>
    <w:rsid w:val="00BF4B8E"/>
    <w:rsid w:val="00D70112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B0E415B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mr0THF/13Y6Fo6+YB7j5R9CAZA==">CgMxLjA4AHIhMW5pMG9NcmpRWmlpbG0ydGowUnNfNFdyZjE5R0xQeFNE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